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C8E1" w14:textId="77777777" w:rsidR="00A61ADB" w:rsidRPr="0012342F" w:rsidRDefault="00A61ADB" w:rsidP="00A61ADB">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tbl>
      <w:tblPr>
        <w:tblStyle w:val="Tabelacomgrade"/>
        <w:tblW w:w="0" w:type="auto"/>
        <w:tblLook w:val="04A0" w:firstRow="1" w:lastRow="0" w:firstColumn="1" w:lastColumn="0" w:noHBand="0" w:noVBand="1"/>
      </w:tblPr>
      <w:tblGrid>
        <w:gridCol w:w="988"/>
        <w:gridCol w:w="3098"/>
        <w:gridCol w:w="1446"/>
        <w:gridCol w:w="2962"/>
      </w:tblGrid>
      <w:tr w:rsidR="00A61ADB" w14:paraId="4E829CA7" w14:textId="77777777" w:rsidTr="00C04258">
        <w:trPr>
          <w:trHeight w:val="426"/>
        </w:trPr>
        <w:tc>
          <w:tcPr>
            <w:tcW w:w="988" w:type="dxa"/>
          </w:tcPr>
          <w:p w14:paraId="31A52845" w14:textId="77777777" w:rsidR="00A61ADB" w:rsidRPr="00D07B20" w:rsidRDefault="00A61ADB" w:rsidP="00C04258">
            <w:pPr>
              <w:rPr>
                <w:b/>
                <w:noProof/>
              </w:rPr>
            </w:pPr>
            <w:r>
              <w:rPr>
                <w:noProof/>
                <w:lang w:val="pt-BR"/>
              </w:rPr>
              <w:drawing>
                <wp:inline distT="0" distB="0" distL="0" distR="0" wp14:anchorId="71E9527A" wp14:editId="1F0E0EDA">
                  <wp:extent cx="476250" cy="671397"/>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7707" t="1956" r="29585" b="17317"/>
                          <a:stretch>
                            <a:fillRect/>
                          </a:stretch>
                        </pic:blipFill>
                        <pic:spPr>
                          <a:xfrm>
                            <a:off x="0" y="0"/>
                            <a:ext cx="477811" cy="673598"/>
                          </a:xfrm>
                          <a:prstGeom prst="rect">
                            <a:avLst/>
                          </a:prstGeom>
                          <a:ln/>
                        </pic:spPr>
                      </pic:pic>
                    </a:graphicData>
                  </a:graphic>
                </wp:inline>
              </w:drawing>
            </w:r>
          </w:p>
        </w:tc>
        <w:tc>
          <w:tcPr>
            <w:tcW w:w="4899" w:type="dxa"/>
            <w:gridSpan w:val="2"/>
            <w:vAlign w:val="center"/>
          </w:tcPr>
          <w:p w14:paraId="2806B250" w14:textId="77777777" w:rsidR="00A61ADB" w:rsidRDefault="00A61ADB" w:rsidP="00C04258">
            <w:pPr>
              <w:jc w:val="center"/>
              <w:rPr>
                <w:b/>
              </w:rPr>
            </w:pPr>
            <w:r w:rsidRPr="00D07B20">
              <w:rPr>
                <w:b/>
                <w:noProof/>
              </w:rPr>
              <w:t>Universidade Federal da Paraíba</w:t>
            </w:r>
          </w:p>
        </w:tc>
        <w:tc>
          <w:tcPr>
            <w:tcW w:w="3174" w:type="dxa"/>
            <w:vAlign w:val="center"/>
          </w:tcPr>
          <w:p w14:paraId="23F37956" w14:textId="77777777" w:rsidR="00A61ADB" w:rsidRPr="00D07B20" w:rsidRDefault="00A61ADB" w:rsidP="00C04258">
            <w:pPr>
              <w:jc w:val="both"/>
              <w:rPr>
                <w:b/>
                <w:noProof/>
              </w:rPr>
            </w:pPr>
            <w:r w:rsidRPr="00D07B20">
              <w:rPr>
                <w:b/>
                <w:noProof/>
              </w:rPr>
              <w:t>Procedimento Operacional - PO</w:t>
            </w:r>
          </w:p>
        </w:tc>
      </w:tr>
      <w:tr w:rsidR="00A61ADB" w14:paraId="0BEC93A3" w14:textId="77777777" w:rsidTr="00C04258">
        <w:trPr>
          <w:trHeight w:val="279"/>
        </w:trPr>
        <w:tc>
          <w:tcPr>
            <w:tcW w:w="9061" w:type="dxa"/>
            <w:gridSpan w:val="4"/>
          </w:tcPr>
          <w:p w14:paraId="03C0864B" w14:textId="77777777" w:rsidR="00A61ADB" w:rsidRPr="00D07B20" w:rsidRDefault="00A61ADB" w:rsidP="00C04258">
            <w:pPr>
              <w:rPr>
                <w:b/>
                <w:noProof/>
              </w:rPr>
            </w:pPr>
            <w:r w:rsidRPr="00D07B20">
              <w:rPr>
                <w:b/>
                <w:noProof/>
              </w:rPr>
              <w:t>Unidade:</w:t>
            </w:r>
            <w:r>
              <w:rPr>
                <w:noProof/>
              </w:rPr>
              <w:t xml:space="preserve"> Pró-Reitoria de Administração</w:t>
            </w:r>
          </w:p>
        </w:tc>
      </w:tr>
      <w:tr w:rsidR="00A61ADB" w14:paraId="2C1D8950" w14:textId="77777777" w:rsidTr="00C04258">
        <w:tc>
          <w:tcPr>
            <w:tcW w:w="9061" w:type="dxa"/>
            <w:gridSpan w:val="4"/>
          </w:tcPr>
          <w:p w14:paraId="0DE88406" w14:textId="63D96836" w:rsidR="00A61ADB" w:rsidRPr="00B17E40" w:rsidRDefault="00A61ADB" w:rsidP="00B17E40">
            <w:pPr>
              <w:pStyle w:val="Ttulo1"/>
              <w:spacing w:after="120"/>
              <w:ind w:left="0"/>
              <w:outlineLvl w:val="0"/>
            </w:pPr>
            <w:r>
              <w:t xml:space="preserve">Processo: </w:t>
            </w:r>
            <w:r w:rsidR="00B17E40">
              <w:rPr>
                <w:b w:val="0"/>
                <w:bCs w:val="0"/>
              </w:rPr>
              <w:t>D</w:t>
            </w:r>
            <w:r w:rsidR="00B17E40" w:rsidRPr="00B17E40">
              <w:rPr>
                <w:b w:val="0"/>
                <w:bCs w:val="0"/>
              </w:rPr>
              <w:t>esfazimento de bens móveis por extravio</w:t>
            </w:r>
            <w:r w:rsidR="00B06E81">
              <w:rPr>
                <w:b w:val="0"/>
                <w:bCs w:val="0"/>
              </w:rPr>
              <w:t xml:space="preserve"> (perda ou furto)</w:t>
            </w:r>
            <w:r w:rsidR="00B17E40" w:rsidRPr="00B17E40">
              <w:rPr>
                <w:b w:val="0"/>
                <w:bCs w:val="0"/>
              </w:rPr>
              <w:t xml:space="preserve">, </w:t>
            </w:r>
            <w:r w:rsidR="00B06E81">
              <w:rPr>
                <w:b w:val="0"/>
                <w:bCs w:val="0"/>
              </w:rPr>
              <w:t xml:space="preserve">dano </w:t>
            </w:r>
            <w:r w:rsidR="00B17E40" w:rsidRPr="00B17E40">
              <w:rPr>
                <w:b w:val="0"/>
                <w:bCs w:val="0"/>
              </w:rPr>
              <w:t>ou sinistro</w:t>
            </w:r>
            <w:r w:rsidR="00B17E40">
              <w:rPr>
                <w:b w:val="0"/>
                <w:bCs w:val="0"/>
              </w:rPr>
              <w:t>.</w:t>
            </w:r>
          </w:p>
        </w:tc>
      </w:tr>
      <w:tr w:rsidR="00A61ADB" w14:paraId="5102C174" w14:textId="77777777" w:rsidTr="00C04258">
        <w:tc>
          <w:tcPr>
            <w:tcW w:w="4390" w:type="dxa"/>
            <w:gridSpan w:val="2"/>
          </w:tcPr>
          <w:p w14:paraId="04297F35" w14:textId="2A29321A" w:rsidR="00A61ADB" w:rsidRDefault="00A61ADB" w:rsidP="00C04258">
            <w:pPr>
              <w:rPr>
                <w:b/>
              </w:rPr>
            </w:pPr>
            <w:r w:rsidRPr="008B362D">
              <w:rPr>
                <w:b/>
              </w:rPr>
              <w:t>Identificação:</w:t>
            </w:r>
            <w:r>
              <w:t xml:space="preserve"> </w:t>
            </w:r>
            <w:r w:rsidRPr="008B362D">
              <w:t>PRA/CA</w:t>
            </w:r>
            <w:r w:rsidR="00F037C4">
              <w:t>D</w:t>
            </w:r>
            <w:r w:rsidRPr="008B362D">
              <w:t>/</w:t>
            </w:r>
            <w:r>
              <w:t>DIPA</w:t>
            </w:r>
            <w:r w:rsidRPr="008B362D">
              <w:t>/0</w:t>
            </w:r>
            <w:r w:rsidR="00490F0A">
              <w:t>8</w:t>
            </w:r>
          </w:p>
        </w:tc>
        <w:tc>
          <w:tcPr>
            <w:tcW w:w="1497" w:type="dxa"/>
            <w:vAlign w:val="center"/>
          </w:tcPr>
          <w:p w14:paraId="4701D01F" w14:textId="77777777" w:rsidR="00A61ADB" w:rsidRDefault="00A61ADB" w:rsidP="00C04258">
            <w:pPr>
              <w:rPr>
                <w:b/>
              </w:rPr>
            </w:pPr>
            <w:r>
              <w:rPr>
                <w:b/>
              </w:rPr>
              <w:t xml:space="preserve">Versão: </w:t>
            </w:r>
            <w:r w:rsidRPr="008B362D">
              <w:t>0</w:t>
            </w:r>
            <w:r>
              <w:t>0</w:t>
            </w:r>
          </w:p>
        </w:tc>
        <w:tc>
          <w:tcPr>
            <w:tcW w:w="3174" w:type="dxa"/>
            <w:vAlign w:val="center"/>
          </w:tcPr>
          <w:p w14:paraId="2B9A141F" w14:textId="7D798112" w:rsidR="00A61ADB" w:rsidRDefault="00A61ADB" w:rsidP="00C04258">
            <w:pPr>
              <w:rPr>
                <w:b/>
              </w:rPr>
            </w:pPr>
            <w:r>
              <w:rPr>
                <w:b/>
              </w:rPr>
              <w:t xml:space="preserve">Nº de folhas: </w:t>
            </w:r>
            <w:r w:rsidRPr="00C23C13">
              <w:rPr>
                <w:bCs/>
              </w:rPr>
              <w:t>0</w:t>
            </w:r>
            <w:r w:rsidR="000B04FD">
              <w:rPr>
                <w:bCs/>
              </w:rPr>
              <w:t>9</w:t>
            </w:r>
          </w:p>
        </w:tc>
      </w:tr>
    </w:tbl>
    <w:p w14:paraId="71C450F6" w14:textId="77777777" w:rsidR="00A61ADB" w:rsidRPr="0007258B" w:rsidRDefault="00A61ADB" w:rsidP="00A61ADB">
      <w:pPr>
        <w:pBdr>
          <w:top w:val="nil"/>
          <w:left w:val="nil"/>
          <w:bottom w:val="nil"/>
          <w:right w:val="nil"/>
          <w:between w:val="nil"/>
        </w:pBdr>
        <w:spacing w:line="360" w:lineRule="auto"/>
        <w:ind w:left="221" w:firstLine="720"/>
        <w:jc w:val="center"/>
        <w:rPr>
          <w:rFonts w:ascii="Times New Roman" w:eastAsia="Times New Roman" w:hAnsi="Times New Roman" w:cs="Times New Roman"/>
          <w:b/>
          <w:color w:val="000000"/>
          <w:sz w:val="24"/>
          <w:szCs w:val="24"/>
        </w:rPr>
      </w:pPr>
    </w:p>
    <w:p w14:paraId="1362D4B2" w14:textId="77777777" w:rsidR="00A61ADB" w:rsidRPr="003E5697" w:rsidRDefault="00A61ADB" w:rsidP="00A61ADB">
      <w:pPr>
        <w:pStyle w:val="Ttulo1"/>
        <w:numPr>
          <w:ilvl w:val="0"/>
          <w:numId w:val="1"/>
        </w:numPr>
        <w:tabs>
          <w:tab w:val="num" w:pos="360"/>
        </w:tabs>
        <w:spacing w:line="360" w:lineRule="auto"/>
        <w:ind w:left="221" w:firstLine="0"/>
      </w:pPr>
      <w:r w:rsidRPr="003E5697">
        <w:t>OBJETIVO</w:t>
      </w:r>
    </w:p>
    <w:p w14:paraId="55A4F28F" w14:textId="3C9BDEC8" w:rsidR="00490F0A" w:rsidRPr="00490F0A" w:rsidRDefault="00490F0A" w:rsidP="00490F0A">
      <w:pPr>
        <w:spacing w:line="360" w:lineRule="auto"/>
        <w:ind w:left="221"/>
        <w:jc w:val="both"/>
        <w:rPr>
          <w:rFonts w:ascii="Times New Roman" w:hAnsi="Times New Roman" w:cs="Times New Roman"/>
          <w:sz w:val="24"/>
          <w:szCs w:val="24"/>
        </w:rPr>
      </w:pPr>
      <w:r w:rsidRPr="00490F0A">
        <w:rPr>
          <w:rFonts w:ascii="Times New Roman" w:hAnsi="Times New Roman" w:cs="Times New Roman"/>
          <w:sz w:val="24"/>
          <w:szCs w:val="24"/>
        </w:rPr>
        <w:t>Este processo envolve os procedimentos para exclusão de um bem extraviado</w:t>
      </w:r>
      <w:r w:rsidR="00B06E81">
        <w:rPr>
          <w:rFonts w:ascii="Times New Roman" w:hAnsi="Times New Roman" w:cs="Times New Roman"/>
          <w:sz w:val="24"/>
          <w:szCs w:val="24"/>
        </w:rPr>
        <w:t xml:space="preserve"> (perdido ou furtado)</w:t>
      </w:r>
      <w:r w:rsidRPr="00490F0A">
        <w:rPr>
          <w:rFonts w:ascii="Times New Roman" w:hAnsi="Times New Roman" w:cs="Times New Roman"/>
          <w:sz w:val="24"/>
          <w:szCs w:val="24"/>
        </w:rPr>
        <w:t>, ou avariado</w:t>
      </w:r>
      <w:r w:rsidR="00B06E81">
        <w:rPr>
          <w:rFonts w:ascii="Times New Roman" w:hAnsi="Times New Roman" w:cs="Times New Roman"/>
          <w:sz w:val="24"/>
          <w:szCs w:val="24"/>
        </w:rPr>
        <w:t xml:space="preserve"> (danificado)</w:t>
      </w:r>
      <w:r w:rsidRPr="00490F0A">
        <w:rPr>
          <w:rFonts w:ascii="Times New Roman" w:hAnsi="Times New Roman" w:cs="Times New Roman"/>
          <w:sz w:val="24"/>
          <w:szCs w:val="24"/>
        </w:rPr>
        <w:t xml:space="preserve"> do acervo patrimonial da UFPB.</w:t>
      </w:r>
    </w:p>
    <w:p w14:paraId="2E856AAE" w14:textId="77777777" w:rsidR="00A61ADB" w:rsidRPr="0007258B" w:rsidRDefault="00A61ADB" w:rsidP="00A61ADB">
      <w:pPr>
        <w:spacing w:line="360" w:lineRule="auto"/>
        <w:jc w:val="both"/>
        <w:rPr>
          <w:rFonts w:ascii="Times New Roman" w:eastAsia="Times New Roman" w:hAnsi="Times New Roman" w:cs="Times New Roman"/>
          <w:b/>
          <w:sz w:val="24"/>
          <w:szCs w:val="24"/>
        </w:rPr>
      </w:pPr>
    </w:p>
    <w:p w14:paraId="4F5A5606" w14:textId="77777777" w:rsidR="00A61ADB" w:rsidRPr="0007258B" w:rsidRDefault="00A61ADB" w:rsidP="00A61ADB">
      <w:pPr>
        <w:pStyle w:val="Ttulo1"/>
        <w:numPr>
          <w:ilvl w:val="0"/>
          <w:numId w:val="1"/>
        </w:numPr>
        <w:tabs>
          <w:tab w:val="num" w:pos="360"/>
        </w:tabs>
        <w:spacing w:line="360" w:lineRule="auto"/>
        <w:ind w:left="221" w:firstLine="0"/>
      </w:pPr>
      <w:r w:rsidRPr="0007258B">
        <w:t>PÚBLICO ALVO</w:t>
      </w:r>
    </w:p>
    <w:p w14:paraId="57A30297" w14:textId="77777777" w:rsidR="00A61ADB" w:rsidRPr="0007258B" w:rsidRDefault="00A61ADB" w:rsidP="00B06E81">
      <w:pPr>
        <w:spacing w:line="360" w:lineRule="auto"/>
        <w:ind w:firstLine="2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Unidades gestoras da </w:t>
      </w:r>
      <w:r w:rsidRPr="0007258B">
        <w:rPr>
          <w:rFonts w:ascii="Times New Roman" w:eastAsia="Times New Roman" w:hAnsi="Times New Roman" w:cs="Times New Roman"/>
          <w:sz w:val="24"/>
          <w:szCs w:val="24"/>
        </w:rPr>
        <w:t>UASG 153065.</w:t>
      </w:r>
    </w:p>
    <w:p w14:paraId="23A72F9A" w14:textId="77777777" w:rsidR="00A61ADB" w:rsidRDefault="00A61ADB" w:rsidP="00A61ADB">
      <w:pPr>
        <w:spacing w:line="360" w:lineRule="auto"/>
        <w:ind w:left="221" w:firstLine="720"/>
        <w:jc w:val="both"/>
        <w:rPr>
          <w:rFonts w:ascii="Times New Roman" w:eastAsia="Times New Roman" w:hAnsi="Times New Roman" w:cs="Times New Roman"/>
          <w:sz w:val="24"/>
          <w:szCs w:val="24"/>
        </w:rPr>
      </w:pPr>
    </w:p>
    <w:p w14:paraId="5FD9EB21" w14:textId="77777777" w:rsidR="00A61ADB" w:rsidRPr="003E5697" w:rsidRDefault="00A61ADB" w:rsidP="00A61ADB">
      <w:pPr>
        <w:pStyle w:val="Ttulo1"/>
        <w:numPr>
          <w:ilvl w:val="0"/>
          <w:numId w:val="1"/>
        </w:numPr>
        <w:tabs>
          <w:tab w:val="num" w:pos="360"/>
        </w:tabs>
        <w:rPr>
          <w:rFonts w:cs="Times New Roman"/>
        </w:rPr>
      </w:pPr>
      <w:bookmarkStart w:id="0" w:name="_Toc108797528"/>
      <w:r w:rsidRPr="003E5697">
        <w:rPr>
          <w:rFonts w:cs="Times New Roman"/>
        </w:rPr>
        <w:t>GLOSSÁRIO DE TERMOS E SIGLAS</w:t>
      </w:r>
      <w:bookmarkEnd w:id="0"/>
    </w:p>
    <w:p w14:paraId="6B57C96E" w14:textId="525A6BF5" w:rsidR="00490F0A" w:rsidRPr="00490F0A" w:rsidRDefault="00490F0A" w:rsidP="00490F0A">
      <w:pPr>
        <w:pStyle w:val="PargrafodaLista"/>
        <w:spacing w:before="120" w:after="120" w:line="257" w:lineRule="auto"/>
        <w:jc w:val="both"/>
        <w:rPr>
          <w:rFonts w:ascii="Times New Roman" w:hAnsi="Times New Roman" w:cs="Times New Roman"/>
          <w:sz w:val="24"/>
          <w:szCs w:val="24"/>
        </w:rPr>
      </w:pPr>
      <w:bookmarkStart w:id="1" w:name="_Hlk110498626"/>
      <w:bookmarkStart w:id="2" w:name="_Hlk110505412"/>
      <w:r w:rsidRPr="00C413DE">
        <w:rPr>
          <w:rFonts w:ascii="Times New Roman" w:hAnsi="Times New Roman" w:cs="Times New Roman"/>
          <w:b/>
          <w:bCs/>
          <w:sz w:val="24"/>
          <w:szCs w:val="24"/>
        </w:rPr>
        <w:t>Ativo permanente</w:t>
      </w:r>
      <w:r w:rsidRPr="00C413DE">
        <w:rPr>
          <w:rFonts w:ascii="Times New Roman" w:hAnsi="Times New Roman" w:cs="Times New Roman"/>
          <w:sz w:val="24"/>
          <w:szCs w:val="24"/>
        </w:rPr>
        <w:t xml:space="preserve"> </w:t>
      </w:r>
      <w:r>
        <w:rPr>
          <w:rFonts w:ascii="Times New Roman" w:hAnsi="Times New Roman" w:cs="Times New Roman"/>
          <w:sz w:val="24"/>
          <w:szCs w:val="24"/>
        </w:rPr>
        <w:t xml:space="preserve">– O </w:t>
      </w:r>
      <w:r w:rsidRPr="00C413DE">
        <w:rPr>
          <w:rFonts w:ascii="Times New Roman" w:hAnsi="Times New Roman" w:cs="Times New Roman"/>
          <w:sz w:val="24"/>
          <w:szCs w:val="24"/>
        </w:rPr>
        <w:t>conjunto dos bens móveis e imóveis</w:t>
      </w:r>
      <w:r w:rsidR="00F037C4">
        <w:rPr>
          <w:rFonts w:ascii="Times New Roman" w:hAnsi="Times New Roman" w:cs="Times New Roman"/>
          <w:sz w:val="24"/>
          <w:szCs w:val="24"/>
        </w:rPr>
        <w:t xml:space="preserve"> </w:t>
      </w:r>
      <w:r w:rsidRPr="00C413DE">
        <w:rPr>
          <w:rFonts w:ascii="Times New Roman" w:hAnsi="Times New Roman" w:cs="Times New Roman"/>
          <w:sz w:val="24"/>
          <w:szCs w:val="24"/>
        </w:rPr>
        <w:t>da Universidade</w:t>
      </w:r>
      <w:r>
        <w:rPr>
          <w:rFonts w:ascii="Times New Roman" w:hAnsi="Times New Roman" w:cs="Times New Roman"/>
          <w:sz w:val="24"/>
          <w:szCs w:val="24"/>
        </w:rPr>
        <w:t>.</w:t>
      </w:r>
    </w:p>
    <w:p w14:paraId="71ACB027" w14:textId="491C26FA" w:rsidR="00A61ADB" w:rsidRPr="00B0434E" w:rsidRDefault="00A61ADB" w:rsidP="00A61ADB">
      <w:pPr>
        <w:pStyle w:val="PargrafodaLista"/>
        <w:spacing w:before="120" w:after="120" w:line="257" w:lineRule="auto"/>
        <w:jc w:val="both"/>
        <w:rPr>
          <w:rFonts w:ascii="Times New Roman" w:hAnsi="Times New Roman" w:cs="Times New Roman"/>
          <w:sz w:val="24"/>
          <w:szCs w:val="24"/>
        </w:rPr>
      </w:pPr>
      <w:bookmarkStart w:id="3" w:name="_Hlk110498654"/>
      <w:bookmarkEnd w:id="1"/>
      <w:r w:rsidRPr="00B0434E">
        <w:rPr>
          <w:rFonts w:ascii="Times New Roman" w:hAnsi="Times New Roman" w:cs="Times New Roman"/>
          <w:b/>
          <w:bCs/>
          <w:sz w:val="24"/>
          <w:szCs w:val="24"/>
        </w:rPr>
        <w:t xml:space="preserve">Baixa patrimonial </w:t>
      </w:r>
      <w:r w:rsidRPr="00B0434E">
        <w:rPr>
          <w:rFonts w:ascii="Times New Roman" w:hAnsi="Times New Roman" w:cs="Times New Roman"/>
          <w:sz w:val="24"/>
          <w:szCs w:val="24"/>
        </w:rPr>
        <w:t>– Processo de exclusão do bem inservível do sistema de patrimônio mobiliário e do ativo permanente da Universidade</w:t>
      </w:r>
      <w:r w:rsidR="00C21C80">
        <w:rPr>
          <w:rFonts w:ascii="Times New Roman" w:hAnsi="Times New Roman" w:cs="Times New Roman"/>
          <w:sz w:val="24"/>
          <w:szCs w:val="24"/>
        </w:rPr>
        <w:t>.</w:t>
      </w:r>
    </w:p>
    <w:bookmarkEnd w:id="3"/>
    <w:p w14:paraId="08EEC321" w14:textId="77777777" w:rsidR="00A61ADB" w:rsidRPr="00416E9C" w:rsidRDefault="00A61ADB" w:rsidP="00A61ADB">
      <w:pPr>
        <w:pStyle w:val="PargrafodaLista"/>
        <w:spacing w:before="120" w:after="120" w:line="257" w:lineRule="auto"/>
        <w:jc w:val="both"/>
        <w:rPr>
          <w:rFonts w:ascii="Times New Roman" w:hAnsi="Times New Roman" w:cs="Times New Roman"/>
          <w:sz w:val="24"/>
          <w:szCs w:val="24"/>
        </w:rPr>
      </w:pPr>
      <w:r w:rsidRPr="00C83C5B">
        <w:rPr>
          <w:rFonts w:ascii="Times New Roman" w:hAnsi="Times New Roman" w:cs="Times New Roman"/>
          <w:b/>
          <w:bCs/>
          <w:sz w:val="24"/>
          <w:szCs w:val="24"/>
        </w:rPr>
        <w:t>Bem móvel</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DD5FC6">
        <w:rPr>
          <w:rFonts w:ascii="Times New Roman" w:hAnsi="Times New Roman" w:cs="Times New Roman"/>
          <w:sz w:val="24"/>
          <w:szCs w:val="24"/>
        </w:rPr>
        <w:t>Bem suscetível de movimento próprio, ou de remoção por força alheia, sem alteração da substância ou da destinação econômico-social, classificados nos termos e demais condições previstas na Portaria da Secretaria do Tesouro Nacional do Ministério da Fazenda nº 448/2002, podendo ser material permanente ou material de consumo</w:t>
      </w:r>
      <w:r>
        <w:rPr>
          <w:rFonts w:ascii="Times New Roman" w:hAnsi="Times New Roman" w:cs="Times New Roman"/>
          <w:sz w:val="24"/>
          <w:szCs w:val="24"/>
        </w:rPr>
        <w:t>.</w:t>
      </w:r>
    </w:p>
    <w:p w14:paraId="4AC07F50" w14:textId="6FC2E75C" w:rsidR="00A61ADB" w:rsidRDefault="00A61ADB" w:rsidP="00A61ADB">
      <w:pPr>
        <w:pStyle w:val="PargrafodaLista"/>
        <w:spacing w:before="120" w:after="120" w:line="257" w:lineRule="auto"/>
        <w:jc w:val="both"/>
        <w:rPr>
          <w:rFonts w:ascii="Times New Roman" w:hAnsi="Times New Roman" w:cs="Times New Roman"/>
          <w:sz w:val="24"/>
          <w:szCs w:val="24"/>
        </w:rPr>
      </w:pPr>
      <w:r w:rsidRPr="00DD5FC6">
        <w:rPr>
          <w:rFonts w:ascii="Times New Roman" w:hAnsi="Times New Roman" w:cs="Times New Roman"/>
          <w:b/>
          <w:bCs/>
          <w:sz w:val="24"/>
          <w:szCs w:val="24"/>
        </w:rPr>
        <w:t>Bem móvel de consumo</w:t>
      </w:r>
      <w:r>
        <w:rPr>
          <w:rFonts w:ascii="Times New Roman" w:hAnsi="Times New Roman" w:cs="Times New Roman"/>
          <w:sz w:val="24"/>
          <w:szCs w:val="24"/>
        </w:rPr>
        <w:t xml:space="preserve"> – A</w:t>
      </w:r>
      <w:r w:rsidRPr="00DD5FC6">
        <w:rPr>
          <w:rFonts w:ascii="Times New Roman" w:hAnsi="Times New Roman" w:cs="Times New Roman"/>
          <w:sz w:val="24"/>
          <w:szCs w:val="24"/>
        </w:rPr>
        <w:t>quele que, em razão de seu uso corrente e da definição da Lei nº 4.320</w:t>
      </w:r>
      <w:r>
        <w:rPr>
          <w:rFonts w:ascii="Times New Roman" w:hAnsi="Times New Roman" w:cs="Times New Roman"/>
          <w:sz w:val="24"/>
          <w:szCs w:val="24"/>
        </w:rPr>
        <w:t>/</w:t>
      </w:r>
      <w:r w:rsidRPr="00DD5FC6">
        <w:rPr>
          <w:rFonts w:ascii="Times New Roman" w:hAnsi="Times New Roman" w:cs="Times New Roman"/>
          <w:sz w:val="24"/>
          <w:szCs w:val="24"/>
        </w:rPr>
        <w:t>64, perde normalmente sua identidade física ou t</w:t>
      </w:r>
      <w:r>
        <w:rPr>
          <w:rFonts w:ascii="Times New Roman" w:hAnsi="Times New Roman" w:cs="Times New Roman"/>
          <w:sz w:val="24"/>
          <w:szCs w:val="24"/>
        </w:rPr>
        <w:t>e</w:t>
      </w:r>
      <w:r w:rsidRPr="00DD5FC6">
        <w:rPr>
          <w:rFonts w:ascii="Times New Roman" w:hAnsi="Times New Roman" w:cs="Times New Roman"/>
          <w:sz w:val="24"/>
          <w:szCs w:val="24"/>
        </w:rPr>
        <w:t>m sua utilização limitada a dois anos</w:t>
      </w:r>
      <w:r>
        <w:rPr>
          <w:rFonts w:ascii="Times New Roman" w:hAnsi="Times New Roman" w:cs="Times New Roman"/>
          <w:sz w:val="24"/>
          <w:szCs w:val="24"/>
        </w:rPr>
        <w:t>.</w:t>
      </w:r>
    </w:p>
    <w:p w14:paraId="55E0EDFD" w14:textId="3516283E" w:rsidR="00A61ADB" w:rsidRDefault="00A61ADB" w:rsidP="00A61ADB">
      <w:pPr>
        <w:pStyle w:val="PargrafodaLista"/>
        <w:spacing w:before="120" w:after="120" w:line="257" w:lineRule="auto"/>
        <w:jc w:val="both"/>
        <w:rPr>
          <w:rFonts w:ascii="Times New Roman" w:hAnsi="Times New Roman" w:cs="Times New Roman"/>
          <w:sz w:val="24"/>
          <w:szCs w:val="24"/>
        </w:rPr>
      </w:pPr>
      <w:r w:rsidRPr="00DD5FC6">
        <w:rPr>
          <w:rFonts w:ascii="Times New Roman" w:hAnsi="Times New Roman" w:cs="Times New Roman"/>
          <w:b/>
          <w:bCs/>
          <w:sz w:val="24"/>
          <w:szCs w:val="24"/>
        </w:rPr>
        <w:t xml:space="preserve">Bem móvel </w:t>
      </w:r>
      <w:r>
        <w:rPr>
          <w:rFonts w:ascii="Times New Roman" w:hAnsi="Times New Roman" w:cs="Times New Roman"/>
          <w:b/>
          <w:bCs/>
          <w:sz w:val="24"/>
          <w:szCs w:val="24"/>
        </w:rPr>
        <w:t>permanente</w:t>
      </w:r>
      <w:r>
        <w:rPr>
          <w:rFonts w:ascii="Times New Roman" w:hAnsi="Times New Roman" w:cs="Times New Roman"/>
          <w:sz w:val="24"/>
          <w:szCs w:val="24"/>
        </w:rPr>
        <w:t xml:space="preserve"> – </w:t>
      </w:r>
      <w:r w:rsidRPr="00D26403">
        <w:rPr>
          <w:rFonts w:ascii="Times New Roman" w:hAnsi="Times New Roman" w:cs="Times New Roman"/>
          <w:sz w:val="24"/>
          <w:szCs w:val="24"/>
        </w:rPr>
        <w:t xml:space="preserve">Aqueles que, em razão de seu uso corrente, não perde a sua identidade física, </w:t>
      </w:r>
      <w:r w:rsidRPr="00405574">
        <w:rPr>
          <w:rFonts w:ascii="Times New Roman" w:hAnsi="Times New Roman" w:cs="Times New Roman"/>
          <w:sz w:val="24"/>
          <w:szCs w:val="24"/>
        </w:rPr>
        <w:t xml:space="preserve">mesmo quando incorporados a outro bem, </w:t>
      </w:r>
      <w:r w:rsidRPr="00D26403">
        <w:rPr>
          <w:rFonts w:ascii="Times New Roman" w:hAnsi="Times New Roman" w:cs="Times New Roman"/>
          <w:sz w:val="24"/>
          <w:szCs w:val="24"/>
        </w:rPr>
        <w:t>ou tem uma durabilidade superior a dois anos</w:t>
      </w:r>
      <w:r>
        <w:rPr>
          <w:rFonts w:ascii="Times New Roman" w:hAnsi="Times New Roman" w:cs="Times New Roman"/>
          <w:sz w:val="24"/>
          <w:szCs w:val="24"/>
        </w:rPr>
        <w:t>.</w:t>
      </w:r>
    </w:p>
    <w:p w14:paraId="07CDC4E0" w14:textId="3E8AF2C1" w:rsidR="00A61ADB" w:rsidRDefault="00A61ADB" w:rsidP="00A61ADB">
      <w:pPr>
        <w:pStyle w:val="PargrafodaLista"/>
        <w:spacing w:before="120" w:after="120" w:line="257" w:lineRule="auto"/>
        <w:jc w:val="both"/>
        <w:rPr>
          <w:rFonts w:ascii="Times New Roman" w:hAnsi="Times New Roman" w:cs="Times New Roman"/>
          <w:sz w:val="24"/>
          <w:szCs w:val="24"/>
        </w:rPr>
      </w:pPr>
      <w:r w:rsidRPr="004B428D">
        <w:rPr>
          <w:rFonts w:ascii="Times New Roman" w:hAnsi="Times New Roman" w:cs="Times New Roman"/>
          <w:b/>
          <w:bCs/>
          <w:sz w:val="24"/>
          <w:szCs w:val="24"/>
        </w:rPr>
        <w:t>Carga patrimonial</w:t>
      </w:r>
      <w:r w:rsidRPr="00D9771A">
        <w:rPr>
          <w:rFonts w:ascii="Times New Roman" w:hAnsi="Times New Roman" w:cs="Times New Roman"/>
          <w:sz w:val="24"/>
          <w:szCs w:val="24"/>
        </w:rPr>
        <w:t xml:space="preserve"> </w:t>
      </w:r>
      <w:r>
        <w:rPr>
          <w:rFonts w:ascii="Times New Roman" w:hAnsi="Times New Roman" w:cs="Times New Roman"/>
          <w:sz w:val="24"/>
          <w:szCs w:val="24"/>
        </w:rPr>
        <w:t>–</w:t>
      </w:r>
      <w:r>
        <w:t xml:space="preserve"> </w:t>
      </w:r>
      <w:r w:rsidRPr="00437531">
        <w:rPr>
          <w:rFonts w:ascii="Times New Roman" w:hAnsi="Times New Roman" w:cs="Times New Roman"/>
          <w:sz w:val="24"/>
          <w:szCs w:val="24"/>
        </w:rPr>
        <w:t>Instrumento administrativo de atribuição da responsabilidade, relacionando os bens patrimoniais lotados em determinada unidade</w:t>
      </w:r>
      <w:r>
        <w:rPr>
          <w:rFonts w:ascii="Times New Roman" w:hAnsi="Times New Roman" w:cs="Times New Roman"/>
          <w:sz w:val="24"/>
          <w:szCs w:val="24"/>
        </w:rPr>
        <w:t xml:space="preserve"> ou subunidade</w:t>
      </w:r>
      <w:r w:rsidRPr="00437531">
        <w:rPr>
          <w:rFonts w:ascii="Times New Roman" w:hAnsi="Times New Roman" w:cs="Times New Roman"/>
          <w:sz w:val="24"/>
          <w:szCs w:val="24"/>
        </w:rPr>
        <w:t xml:space="preserve">, da guarda, da conservação e do uso destes bens ao seu detentor. A atribuição da carga patrimonial é feita </w:t>
      </w:r>
      <w:r w:rsidR="00E64D87">
        <w:rPr>
          <w:rFonts w:ascii="Times New Roman" w:hAnsi="Times New Roman" w:cs="Times New Roman"/>
          <w:sz w:val="24"/>
          <w:szCs w:val="24"/>
        </w:rPr>
        <w:t>por meio</w:t>
      </w:r>
      <w:r w:rsidR="00E64D87" w:rsidRPr="00437531">
        <w:rPr>
          <w:rFonts w:ascii="Times New Roman" w:hAnsi="Times New Roman" w:cs="Times New Roman"/>
          <w:sz w:val="24"/>
          <w:szCs w:val="24"/>
        </w:rPr>
        <w:t xml:space="preserve"> </w:t>
      </w:r>
      <w:r w:rsidRPr="00437531">
        <w:rPr>
          <w:rFonts w:ascii="Times New Roman" w:hAnsi="Times New Roman" w:cs="Times New Roman"/>
          <w:sz w:val="24"/>
          <w:szCs w:val="24"/>
        </w:rPr>
        <w:t>dos Termos de Responsabilidade.</w:t>
      </w:r>
    </w:p>
    <w:p w14:paraId="50F6C752" w14:textId="4A60B869" w:rsidR="00A61ADB" w:rsidRDefault="00A61ADB" w:rsidP="00A61ADB">
      <w:pPr>
        <w:pStyle w:val="PargrafodaLista"/>
        <w:spacing w:before="120" w:after="120" w:line="257" w:lineRule="auto"/>
        <w:jc w:val="both"/>
        <w:rPr>
          <w:rFonts w:ascii="Times New Roman" w:hAnsi="Times New Roman" w:cs="Times New Roman"/>
          <w:sz w:val="24"/>
          <w:szCs w:val="24"/>
        </w:rPr>
      </w:pPr>
      <w:bookmarkStart w:id="4" w:name="_Hlk110498967"/>
      <w:r w:rsidRPr="00437531">
        <w:rPr>
          <w:rFonts w:ascii="Times New Roman" w:hAnsi="Times New Roman" w:cs="Times New Roman"/>
          <w:b/>
          <w:bCs/>
          <w:sz w:val="24"/>
          <w:szCs w:val="24"/>
        </w:rPr>
        <w:t>Desfazimento de bens</w:t>
      </w:r>
      <w:r w:rsidRPr="004375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531">
        <w:rPr>
          <w:rFonts w:ascii="Times New Roman" w:hAnsi="Times New Roman" w:cs="Times New Roman"/>
          <w:sz w:val="24"/>
          <w:szCs w:val="24"/>
        </w:rPr>
        <w:t>Processo de exclusão</w:t>
      </w:r>
      <w:r>
        <w:rPr>
          <w:rFonts w:ascii="Times New Roman" w:hAnsi="Times New Roman" w:cs="Times New Roman"/>
          <w:sz w:val="24"/>
          <w:szCs w:val="24"/>
        </w:rPr>
        <w:t xml:space="preserve"> (baixa patrimonial) </w:t>
      </w:r>
      <w:r w:rsidRPr="00437531">
        <w:rPr>
          <w:rFonts w:ascii="Times New Roman" w:hAnsi="Times New Roman" w:cs="Times New Roman"/>
          <w:sz w:val="24"/>
          <w:szCs w:val="24"/>
        </w:rPr>
        <w:t>de um bem do acervo patrimonial da instituição, de acordo com a legislação vigente</w:t>
      </w:r>
      <w:r w:rsidR="00C21C80">
        <w:rPr>
          <w:rFonts w:ascii="Times New Roman" w:hAnsi="Times New Roman" w:cs="Times New Roman"/>
          <w:sz w:val="24"/>
          <w:szCs w:val="24"/>
        </w:rPr>
        <w:t>.</w:t>
      </w:r>
    </w:p>
    <w:p w14:paraId="26496F74" w14:textId="77777777" w:rsidR="00A61ADB" w:rsidRDefault="00A61ADB" w:rsidP="00A61ADB">
      <w:pPr>
        <w:pStyle w:val="PargrafodaLista"/>
        <w:spacing w:before="120" w:after="120" w:line="257" w:lineRule="auto"/>
        <w:jc w:val="both"/>
        <w:rPr>
          <w:rFonts w:ascii="Times New Roman" w:hAnsi="Times New Roman" w:cs="Times New Roman"/>
          <w:sz w:val="24"/>
          <w:szCs w:val="24"/>
        </w:rPr>
      </w:pPr>
      <w:r w:rsidRPr="006E77A6">
        <w:rPr>
          <w:rFonts w:ascii="Times New Roman" w:hAnsi="Times New Roman" w:cs="Times New Roman"/>
          <w:b/>
          <w:bCs/>
          <w:sz w:val="24"/>
          <w:szCs w:val="24"/>
        </w:rPr>
        <w:t>Detentor da Carga Patrimonial</w:t>
      </w:r>
      <w:r w:rsidRPr="006E77A6">
        <w:rPr>
          <w:rFonts w:ascii="Times New Roman" w:hAnsi="Times New Roman" w:cs="Times New Roman"/>
          <w:sz w:val="24"/>
          <w:szCs w:val="24"/>
        </w:rPr>
        <w:t xml:space="preserve"> – Servidor que, em razão do cargo ou função que ocupa ou por indicação de autoridade superior, responde pela guarda, pela conservação </w:t>
      </w:r>
      <w:r w:rsidRPr="006E77A6">
        <w:rPr>
          <w:rFonts w:ascii="Times New Roman" w:hAnsi="Times New Roman" w:cs="Times New Roman"/>
          <w:sz w:val="24"/>
          <w:szCs w:val="24"/>
        </w:rPr>
        <w:lastRenderedPageBreak/>
        <w:t>e pelo uso dos bens permanentes que a Administração da UFPB lhe confiar mediante Termo de Responsabilidade</w:t>
      </w:r>
      <w:r>
        <w:rPr>
          <w:rFonts w:ascii="Times New Roman" w:hAnsi="Times New Roman" w:cs="Times New Roman"/>
          <w:sz w:val="24"/>
          <w:szCs w:val="24"/>
        </w:rPr>
        <w:t>.</w:t>
      </w:r>
      <w:bookmarkEnd w:id="4"/>
    </w:p>
    <w:p w14:paraId="07CB9BBF" w14:textId="0B56B29F" w:rsidR="00C21C80" w:rsidRDefault="00A61ADB" w:rsidP="00C21C80">
      <w:pPr>
        <w:pStyle w:val="PargrafodaLista"/>
        <w:spacing w:before="120" w:after="120" w:line="257" w:lineRule="auto"/>
        <w:jc w:val="both"/>
        <w:rPr>
          <w:rFonts w:ascii="Times New Roman" w:hAnsi="Times New Roman" w:cs="Times New Roman"/>
          <w:sz w:val="24"/>
          <w:szCs w:val="24"/>
        </w:rPr>
      </w:pPr>
      <w:r w:rsidRPr="004B428D">
        <w:rPr>
          <w:rFonts w:ascii="Times New Roman" w:hAnsi="Times New Roman" w:cs="Times New Roman"/>
          <w:b/>
          <w:bCs/>
          <w:sz w:val="24"/>
          <w:szCs w:val="24"/>
        </w:rPr>
        <w:t>DIPA</w:t>
      </w:r>
      <w:r w:rsidRPr="00D9771A">
        <w:rPr>
          <w:rFonts w:ascii="Times New Roman" w:hAnsi="Times New Roman" w:cs="Times New Roman"/>
          <w:sz w:val="24"/>
          <w:szCs w:val="24"/>
        </w:rPr>
        <w:t xml:space="preserve"> – Divisão de Patrimônio</w:t>
      </w:r>
      <w:r w:rsidR="005044DB">
        <w:rPr>
          <w:rFonts w:ascii="Times New Roman" w:hAnsi="Times New Roman" w:cs="Times New Roman"/>
          <w:sz w:val="24"/>
          <w:szCs w:val="24"/>
        </w:rPr>
        <w:t>/CA</w:t>
      </w:r>
      <w:r w:rsidR="00F037C4">
        <w:rPr>
          <w:rFonts w:ascii="Times New Roman" w:hAnsi="Times New Roman" w:cs="Times New Roman"/>
          <w:sz w:val="24"/>
          <w:szCs w:val="24"/>
        </w:rPr>
        <w:t>D</w:t>
      </w:r>
      <w:r w:rsidR="005044DB">
        <w:rPr>
          <w:rFonts w:ascii="Times New Roman" w:hAnsi="Times New Roman" w:cs="Times New Roman"/>
          <w:sz w:val="24"/>
          <w:szCs w:val="24"/>
        </w:rPr>
        <w:t>/PRA</w:t>
      </w:r>
      <w:r>
        <w:rPr>
          <w:rFonts w:ascii="Times New Roman" w:hAnsi="Times New Roman" w:cs="Times New Roman"/>
          <w:sz w:val="24"/>
          <w:szCs w:val="24"/>
        </w:rPr>
        <w:t>. Setor r</w:t>
      </w:r>
      <w:r w:rsidRPr="00FC72AB">
        <w:rPr>
          <w:rFonts w:ascii="Times New Roman" w:hAnsi="Times New Roman" w:cs="Times New Roman"/>
          <w:sz w:val="24"/>
          <w:szCs w:val="24"/>
        </w:rPr>
        <w:t xml:space="preserve">esponsável pelos registros, alterações, </w:t>
      </w:r>
      <w:r>
        <w:rPr>
          <w:rFonts w:ascii="Times New Roman" w:hAnsi="Times New Roman" w:cs="Times New Roman"/>
          <w:sz w:val="24"/>
          <w:szCs w:val="24"/>
        </w:rPr>
        <w:t xml:space="preserve">tombamento, </w:t>
      </w:r>
      <w:r w:rsidRPr="00FC72AB">
        <w:rPr>
          <w:rFonts w:ascii="Times New Roman" w:hAnsi="Times New Roman" w:cs="Times New Roman"/>
          <w:sz w:val="24"/>
          <w:szCs w:val="24"/>
        </w:rPr>
        <w:t xml:space="preserve">movimentações, alienações sobre todo o patrimônio da instituição. </w:t>
      </w:r>
      <w:r w:rsidRPr="00BC2142">
        <w:rPr>
          <w:rFonts w:ascii="Times New Roman" w:hAnsi="Times New Roman" w:cs="Times New Roman"/>
          <w:sz w:val="24"/>
          <w:szCs w:val="24"/>
        </w:rPr>
        <w:t>Os servidores da DIPA possuem o perfil no SIPAC de Gestor de Patrimônio Global.</w:t>
      </w:r>
      <w:bookmarkStart w:id="5" w:name="_Hlk110506240"/>
    </w:p>
    <w:p w14:paraId="2D2EDE0E" w14:textId="5650B966" w:rsidR="00C21C80" w:rsidRPr="00C21C80" w:rsidRDefault="00C21C80" w:rsidP="00C21C80">
      <w:pPr>
        <w:pStyle w:val="PargrafodaLista"/>
        <w:spacing w:before="120" w:after="120" w:line="257" w:lineRule="auto"/>
        <w:jc w:val="both"/>
        <w:rPr>
          <w:rFonts w:ascii="Times New Roman" w:hAnsi="Times New Roman" w:cs="Times New Roman"/>
          <w:sz w:val="24"/>
          <w:szCs w:val="24"/>
        </w:rPr>
      </w:pPr>
      <w:r w:rsidRPr="00362D4B">
        <w:rPr>
          <w:rFonts w:ascii="Times New Roman" w:hAnsi="Times New Roman" w:cs="Times New Roman"/>
          <w:b/>
          <w:bCs/>
          <w:sz w:val="24"/>
          <w:szCs w:val="24"/>
        </w:rPr>
        <w:t>Extravio</w:t>
      </w:r>
      <w:r>
        <w:rPr>
          <w:rFonts w:ascii="Times New Roman" w:hAnsi="Times New Roman" w:cs="Times New Roman"/>
          <w:sz w:val="24"/>
          <w:szCs w:val="24"/>
        </w:rPr>
        <w:t xml:space="preserve"> </w:t>
      </w:r>
      <w:r w:rsidRPr="00D9771A">
        <w:rPr>
          <w:rFonts w:ascii="Times New Roman" w:hAnsi="Times New Roman" w:cs="Times New Roman"/>
          <w:sz w:val="24"/>
          <w:szCs w:val="24"/>
        </w:rPr>
        <w:t xml:space="preserve">– </w:t>
      </w:r>
      <w:r>
        <w:rPr>
          <w:rFonts w:ascii="Times New Roman" w:hAnsi="Times New Roman" w:cs="Times New Roman"/>
          <w:sz w:val="24"/>
          <w:szCs w:val="24"/>
        </w:rPr>
        <w:t>D</w:t>
      </w:r>
      <w:r w:rsidRPr="00362D4B">
        <w:rPr>
          <w:rFonts w:ascii="Times New Roman" w:hAnsi="Times New Roman" w:cs="Times New Roman"/>
          <w:sz w:val="24"/>
          <w:szCs w:val="24"/>
        </w:rPr>
        <w:t>esaparecimento de um bem</w:t>
      </w:r>
      <w:r w:rsidR="000F2B65">
        <w:rPr>
          <w:rFonts w:ascii="Times New Roman" w:hAnsi="Times New Roman" w:cs="Times New Roman"/>
          <w:sz w:val="24"/>
          <w:szCs w:val="24"/>
        </w:rPr>
        <w:t xml:space="preserve"> móvel</w:t>
      </w:r>
      <w:r w:rsidRPr="00362D4B">
        <w:rPr>
          <w:rFonts w:ascii="Times New Roman" w:hAnsi="Times New Roman" w:cs="Times New Roman"/>
          <w:sz w:val="24"/>
          <w:szCs w:val="24"/>
        </w:rPr>
        <w:t xml:space="preserve"> provocado por roubo, furto ou perda</w:t>
      </w:r>
      <w:r>
        <w:rPr>
          <w:rFonts w:ascii="Times New Roman" w:hAnsi="Times New Roman" w:cs="Times New Roman"/>
          <w:sz w:val="24"/>
          <w:szCs w:val="24"/>
        </w:rPr>
        <w:t>.</w:t>
      </w:r>
    </w:p>
    <w:bookmarkEnd w:id="5"/>
    <w:p w14:paraId="7353A832" w14:textId="7B292B8A" w:rsidR="00A61ADB" w:rsidRDefault="00A61ADB" w:rsidP="00A61ADB">
      <w:pPr>
        <w:pStyle w:val="PargrafodaLista"/>
        <w:spacing w:before="120" w:after="120" w:line="257" w:lineRule="auto"/>
        <w:jc w:val="both"/>
        <w:rPr>
          <w:rFonts w:ascii="Times New Roman" w:hAnsi="Times New Roman" w:cs="Times New Roman"/>
          <w:sz w:val="24"/>
          <w:szCs w:val="24"/>
        </w:rPr>
      </w:pPr>
      <w:r>
        <w:rPr>
          <w:rFonts w:ascii="Times New Roman" w:hAnsi="Times New Roman" w:cs="Times New Roman"/>
          <w:b/>
          <w:bCs/>
          <w:sz w:val="24"/>
          <w:szCs w:val="24"/>
        </w:rPr>
        <w:t>Gestor</w:t>
      </w:r>
      <w:r w:rsidRPr="00D9771A">
        <w:rPr>
          <w:rFonts w:ascii="Times New Roman" w:hAnsi="Times New Roman" w:cs="Times New Roman"/>
          <w:b/>
          <w:bCs/>
          <w:sz w:val="24"/>
          <w:szCs w:val="24"/>
        </w:rPr>
        <w:t xml:space="preserve"> </w:t>
      </w:r>
      <w:r>
        <w:rPr>
          <w:rFonts w:ascii="Times New Roman" w:hAnsi="Times New Roman" w:cs="Times New Roman"/>
          <w:b/>
          <w:bCs/>
          <w:sz w:val="24"/>
          <w:szCs w:val="24"/>
        </w:rPr>
        <w:t>de Patrimônio Local</w:t>
      </w:r>
      <w:r w:rsidRPr="00D977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771A">
        <w:rPr>
          <w:rFonts w:ascii="Times New Roman" w:hAnsi="Times New Roman" w:cs="Times New Roman"/>
          <w:sz w:val="24"/>
          <w:szCs w:val="24"/>
        </w:rPr>
        <w:t xml:space="preserve">Servidor responsável pelo gerenciamento </w:t>
      </w:r>
      <w:r>
        <w:rPr>
          <w:rFonts w:ascii="Times New Roman" w:hAnsi="Times New Roman" w:cs="Times New Roman"/>
          <w:sz w:val="24"/>
          <w:szCs w:val="24"/>
        </w:rPr>
        <w:t xml:space="preserve">local </w:t>
      </w:r>
      <w:r w:rsidRPr="00D9771A">
        <w:rPr>
          <w:rFonts w:ascii="Times New Roman" w:hAnsi="Times New Roman" w:cs="Times New Roman"/>
          <w:sz w:val="24"/>
          <w:szCs w:val="24"/>
        </w:rPr>
        <w:t>dos bens permanentes d</w:t>
      </w:r>
      <w:r>
        <w:rPr>
          <w:rFonts w:ascii="Times New Roman" w:hAnsi="Times New Roman" w:cs="Times New Roman"/>
          <w:sz w:val="24"/>
          <w:szCs w:val="24"/>
        </w:rPr>
        <w:t>e uma</w:t>
      </w:r>
      <w:r w:rsidRPr="00D9771A">
        <w:rPr>
          <w:rFonts w:ascii="Times New Roman" w:hAnsi="Times New Roman" w:cs="Times New Roman"/>
          <w:sz w:val="24"/>
          <w:szCs w:val="24"/>
        </w:rPr>
        <w:t xml:space="preserve"> </w:t>
      </w:r>
      <w:r>
        <w:rPr>
          <w:rFonts w:ascii="Times New Roman" w:hAnsi="Times New Roman" w:cs="Times New Roman"/>
          <w:sz w:val="24"/>
          <w:szCs w:val="24"/>
        </w:rPr>
        <w:t>u</w:t>
      </w:r>
      <w:r w:rsidRPr="00D9771A">
        <w:rPr>
          <w:rFonts w:ascii="Times New Roman" w:hAnsi="Times New Roman" w:cs="Times New Roman"/>
          <w:sz w:val="24"/>
          <w:szCs w:val="24"/>
        </w:rPr>
        <w:t xml:space="preserve">nidade. </w:t>
      </w:r>
      <w:r w:rsidR="00F037C4">
        <w:rPr>
          <w:rFonts w:ascii="Times New Roman" w:hAnsi="Times New Roman" w:cs="Times New Roman"/>
          <w:sz w:val="24"/>
          <w:szCs w:val="24"/>
        </w:rPr>
        <w:t>N</w:t>
      </w:r>
      <w:r w:rsidRPr="00885A2D">
        <w:rPr>
          <w:rFonts w:ascii="Times New Roman" w:hAnsi="Times New Roman" w:cs="Times New Roman"/>
          <w:sz w:val="24"/>
          <w:szCs w:val="24"/>
        </w:rPr>
        <w:t>ão possui responsabilidade sobre os bens da unidade, somente o dever de desenvolver atividades para a organização da gestão patrimonial.</w:t>
      </w:r>
      <w:bookmarkStart w:id="6" w:name="_Hlk110500713"/>
    </w:p>
    <w:p w14:paraId="75783CB3" w14:textId="03CF06BB" w:rsidR="009169A9" w:rsidRDefault="009169A9" w:rsidP="00A61ADB">
      <w:pPr>
        <w:pStyle w:val="PargrafodaLista"/>
        <w:spacing w:before="120" w:after="120" w:line="257" w:lineRule="auto"/>
        <w:jc w:val="both"/>
        <w:rPr>
          <w:rFonts w:ascii="Times New Roman" w:hAnsi="Times New Roman" w:cs="Times New Roman"/>
          <w:sz w:val="24"/>
          <w:szCs w:val="24"/>
        </w:rPr>
      </w:pPr>
      <w:r>
        <w:rPr>
          <w:rFonts w:ascii="Times New Roman" w:hAnsi="Times New Roman" w:cs="Times New Roman"/>
          <w:b/>
          <w:bCs/>
          <w:sz w:val="24"/>
          <w:szCs w:val="24"/>
        </w:rPr>
        <w:t xml:space="preserve">PAD </w:t>
      </w:r>
      <w:r>
        <w:rPr>
          <w:rFonts w:ascii="Times New Roman" w:hAnsi="Times New Roman" w:cs="Times New Roman"/>
          <w:sz w:val="24"/>
          <w:szCs w:val="24"/>
        </w:rPr>
        <w:t>– Processo Administrativo Disciplinar.</w:t>
      </w:r>
    </w:p>
    <w:p w14:paraId="7A493DB6" w14:textId="77777777" w:rsidR="00A61ADB" w:rsidRDefault="00A61ADB" w:rsidP="00A61ADB">
      <w:pPr>
        <w:pStyle w:val="PargrafodaLista"/>
        <w:spacing w:before="120" w:after="120" w:line="257" w:lineRule="auto"/>
        <w:jc w:val="both"/>
        <w:rPr>
          <w:rFonts w:ascii="Times New Roman" w:hAnsi="Times New Roman" w:cs="Times New Roman"/>
          <w:sz w:val="24"/>
          <w:szCs w:val="24"/>
        </w:rPr>
      </w:pPr>
      <w:r>
        <w:rPr>
          <w:rFonts w:ascii="Times New Roman" w:hAnsi="Times New Roman" w:cs="Times New Roman"/>
          <w:b/>
          <w:bCs/>
          <w:sz w:val="24"/>
          <w:szCs w:val="24"/>
        </w:rPr>
        <w:t>PRA</w:t>
      </w:r>
      <w:r w:rsidRPr="004B428D">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D9771A">
        <w:rPr>
          <w:rFonts w:ascii="Times New Roman" w:hAnsi="Times New Roman" w:cs="Times New Roman"/>
          <w:sz w:val="24"/>
          <w:szCs w:val="24"/>
        </w:rPr>
        <w:t>Pró-Reitoria de Administração</w:t>
      </w:r>
      <w:r>
        <w:rPr>
          <w:rFonts w:ascii="Times New Roman" w:hAnsi="Times New Roman" w:cs="Times New Roman"/>
          <w:sz w:val="24"/>
          <w:szCs w:val="24"/>
        </w:rPr>
        <w:t>.</w:t>
      </w:r>
      <w:bookmarkStart w:id="7" w:name="_Hlk110500728"/>
    </w:p>
    <w:p w14:paraId="1352620F" w14:textId="77777777" w:rsidR="00C21C80" w:rsidRDefault="00A61ADB" w:rsidP="00C21C80">
      <w:pPr>
        <w:pStyle w:val="PargrafodaLista"/>
        <w:spacing w:before="120" w:after="120" w:line="257" w:lineRule="auto"/>
        <w:jc w:val="both"/>
        <w:rPr>
          <w:rFonts w:ascii="Times New Roman" w:hAnsi="Times New Roman" w:cs="Times New Roman"/>
          <w:sz w:val="24"/>
          <w:szCs w:val="24"/>
        </w:rPr>
      </w:pPr>
      <w:bookmarkStart w:id="8" w:name="_Hlk110500754"/>
      <w:bookmarkEnd w:id="7"/>
      <w:r w:rsidRPr="007504D7">
        <w:rPr>
          <w:rFonts w:ascii="Times New Roman" w:hAnsi="Times New Roman" w:cs="Times New Roman"/>
          <w:b/>
          <w:bCs/>
          <w:sz w:val="24"/>
          <w:szCs w:val="24"/>
        </w:rPr>
        <w:t>SIPAC</w:t>
      </w:r>
      <w:r>
        <w:rPr>
          <w:rFonts w:ascii="Times New Roman" w:hAnsi="Times New Roman" w:cs="Times New Roman"/>
          <w:b/>
          <w:bCs/>
          <w:sz w:val="24"/>
          <w:szCs w:val="24"/>
        </w:rPr>
        <w:t xml:space="preserve"> </w:t>
      </w:r>
      <w:r w:rsidRPr="00D9771A">
        <w:rPr>
          <w:rFonts w:ascii="Times New Roman" w:hAnsi="Times New Roman" w:cs="Times New Roman"/>
          <w:sz w:val="24"/>
          <w:szCs w:val="24"/>
        </w:rPr>
        <w:t xml:space="preserve">– </w:t>
      </w:r>
      <w:r w:rsidRPr="007504D7">
        <w:rPr>
          <w:rFonts w:ascii="Times New Roman" w:hAnsi="Times New Roman" w:cs="Times New Roman"/>
          <w:sz w:val="24"/>
          <w:szCs w:val="24"/>
        </w:rPr>
        <w:t>Sistema Integrado de Patrimônio, Administração e Contratos.</w:t>
      </w:r>
      <w:bookmarkEnd w:id="8"/>
    </w:p>
    <w:p w14:paraId="535A7834" w14:textId="77777777" w:rsidR="00C21C80" w:rsidRDefault="00C21C80" w:rsidP="00C21C80">
      <w:pPr>
        <w:pStyle w:val="PargrafodaLista"/>
        <w:spacing w:before="120" w:after="120" w:line="257" w:lineRule="auto"/>
        <w:jc w:val="both"/>
        <w:rPr>
          <w:rFonts w:ascii="Times New Roman" w:hAnsi="Times New Roman" w:cs="Times New Roman"/>
          <w:sz w:val="24"/>
          <w:szCs w:val="24"/>
        </w:rPr>
      </w:pPr>
      <w:r w:rsidRPr="00F9407A">
        <w:rPr>
          <w:rFonts w:ascii="Times New Roman" w:hAnsi="Times New Roman" w:cs="Times New Roman"/>
          <w:b/>
          <w:bCs/>
          <w:sz w:val="24"/>
          <w:szCs w:val="24"/>
        </w:rPr>
        <w:t>Sinistro</w:t>
      </w:r>
      <w:r>
        <w:rPr>
          <w:rFonts w:ascii="Times New Roman" w:hAnsi="Times New Roman" w:cs="Times New Roman"/>
          <w:b/>
          <w:bCs/>
          <w:sz w:val="24"/>
          <w:szCs w:val="24"/>
        </w:rPr>
        <w:t xml:space="preserve"> </w:t>
      </w:r>
      <w:r w:rsidRPr="00D9771A">
        <w:rPr>
          <w:rFonts w:ascii="Times New Roman" w:hAnsi="Times New Roman" w:cs="Times New Roman"/>
          <w:sz w:val="24"/>
          <w:szCs w:val="24"/>
        </w:rPr>
        <w:t xml:space="preserve">– </w:t>
      </w:r>
      <w:r>
        <w:rPr>
          <w:rFonts w:ascii="Times New Roman" w:hAnsi="Times New Roman" w:cs="Times New Roman"/>
          <w:sz w:val="24"/>
          <w:szCs w:val="24"/>
        </w:rPr>
        <w:t>D</w:t>
      </w:r>
      <w:r w:rsidRPr="00F9407A">
        <w:rPr>
          <w:rFonts w:ascii="Times New Roman" w:hAnsi="Times New Roman" w:cs="Times New Roman"/>
          <w:sz w:val="24"/>
          <w:szCs w:val="24"/>
        </w:rPr>
        <w:t>anificação de um bem por ação dos elementos da natureza (raio, vendaval</w:t>
      </w:r>
      <w:r>
        <w:rPr>
          <w:rFonts w:ascii="Times New Roman" w:hAnsi="Times New Roman" w:cs="Times New Roman"/>
          <w:sz w:val="24"/>
          <w:szCs w:val="24"/>
        </w:rPr>
        <w:t>, chuva</w:t>
      </w:r>
      <w:r w:rsidRPr="00F9407A">
        <w:rPr>
          <w:rFonts w:ascii="Times New Roman" w:hAnsi="Times New Roman" w:cs="Times New Roman"/>
          <w:sz w:val="24"/>
          <w:szCs w:val="24"/>
        </w:rPr>
        <w:t>) ou criminosa (vandalismo) ou decorrente de colisão, explosão ou incêndio</w:t>
      </w:r>
      <w:r>
        <w:rPr>
          <w:rFonts w:ascii="Times New Roman" w:hAnsi="Times New Roman" w:cs="Times New Roman"/>
          <w:sz w:val="24"/>
          <w:szCs w:val="24"/>
        </w:rPr>
        <w:t>.</w:t>
      </w:r>
    </w:p>
    <w:p w14:paraId="6B239381" w14:textId="144FC58D" w:rsidR="00C21C80" w:rsidRPr="00C21C80" w:rsidRDefault="00C21C80" w:rsidP="00C21C80">
      <w:pPr>
        <w:pStyle w:val="PargrafodaLista"/>
        <w:spacing w:before="120" w:after="120" w:line="257" w:lineRule="auto"/>
        <w:jc w:val="both"/>
        <w:rPr>
          <w:rFonts w:ascii="Times New Roman" w:hAnsi="Times New Roman" w:cs="Times New Roman"/>
          <w:sz w:val="24"/>
          <w:szCs w:val="24"/>
        </w:rPr>
      </w:pPr>
      <w:r w:rsidRPr="00013B57">
        <w:rPr>
          <w:rFonts w:ascii="Times New Roman" w:hAnsi="Times New Roman" w:cs="Times New Roman"/>
          <w:b/>
          <w:bCs/>
          <w:sz w:val="24"/>
          <w:szCs w:val="24"/>
        </w:rPr>
        <w:t>TCA</w:t>
      </w:r>
      <w:r>
        <w:rPr>
          <w:rFonts w:ascii="Times New Roman" w:hAnsi="Times New Roman" w:cs="Times New Roman"/>
          <w:b/>
          <w:bCs/>
          <w:sz w:val="24"/>
          <w:szCs w:val="24"/>
        </w:rPr>
        <w:t xml:space="preserve"> </w:t>
      </w:r>
      <w:r w:rsidRPr="00774360">
        <w:rPr>
          <w:rFonts w:ascii="Times New Roman" w:hAnsi="Times New Roman" w:cs="Times New Roman"/>
          <w:b/>
          <w:bCs/>
          <w:sz w:val="24"/>
          <w:szCs w:val="24"/>
        </w:rPr>
        <w:t>– Termo Circunstanciado Administrativo</w:t>
      </w:r>
      <w:r>
        <w:rPr>
          <w:rFonts w:ascii="Times New Roman" w:hAnsi="Times New Roman" w:cs="Times New Roman"/>
          <w:sz w:val="24"/>
          <w:szCs w:val="24"/>
        </w:rPr>
        <w:t>. É</w:t>
      </w:r>
      <w:r w:rsidRPr="008D49CC">
        <w:rPr>
          <w:rFonts w:ascii="Times New Roman" w:hAnsi="Times New Roman" w:cs="Times New Roman"/>
          <w:sz w:val="24"/>
          <w:szCs w:val="24"/>
        </w:rPr>
        <w:t xml:space="preserve"> um instrumento introduzido pela Instrução Normativa – CGU nº 4, de 17/02/2009, o qual estabelece a possibilidade de se realizar uma apuração simplificada, a cargo da própria unidade de ocorrência do fato, à margem do sistema correcional.</w:t>
      </w:r>
    </w:p>
    <w:p w14:paraId="42E20C63" w14:textId="77777777" w:rsidR="00A61ADB" w:rsidRDefault="00A61ADB" w:rsidP="00A61ADB">
      <w:pPr>
        <w:pStyle w:val="PargrafodaLista"/>
        <w:spacing w:before="120" w:after="120" w:line="257" w:lineRule="auto"/>
        <w:jc w:val="both"/>
        <w:rPr>
          <w:rFonts w:ascii="Times New Roman" w:hAnsi="Times New Roman" w:cs="Times New Roman"/>
          <w:sz w:val="24"/>
          <w:szCs w:val="24"/>
        </w:rPr>
      </w:pPr>
      <w:r w:rsidRPr="004B428D">
        <w:rPr>
          <w:rFonts w:ascii="Times New Roman" w:hAnsi="Times New Roman" w:cs="Times New Roman"/>
          <w:b/>
          <w:bCs/>
          <w:sz w:val="24"/>
          <w:szCs w:val="24"/>
        </w:rPr>
        <w:t>Tombamento</w:t>
      </w:r>
      <w:r w:rsidRPr="00D9771A">
        <w:rPr>
          <w:rFonts w:ascii="Times New Roman" w:hAnsi="Times New Roman" w:cs="Times New Roman"/>
          <w:sz w:val="24"/>
          <w:szCs w:val="24"/>
        </w:rPr>
        <w:t xml:space="preserve"> </w:t>
      </w:r>
      <w:r>
        <w:rPr>
          <w:rFonts w:ascii="Times New Roman" w:hAnsi="Times New Roman" w:cs="Times New Roman"/>
          <w:sz w:val="24"/>
          <w:szCs w:val="24"/>
        </w:rPr>
        <w:t>– Registro</w:t>
      </w:r>
      <w:r w:rsidRPr="00D9771A">
        <w:rPr>
          <w:rFonts w:ascii="Times New Roman" w:hAnsi="Times New Roman" w:cs="Times New Roman"/>
          <w:sz w:val="24"/>
          <w:szCs w:val="24"/>
        </w:rPr>
        <w:t xml:space="preserve"> de controle patrimonial dos bens permanentes</w:t>
      </w:r>
      <w:r>
        <w:rPr>
          <w:rFonts w:ascii="Times New Roman" w:hAnsi="Times New Roman" w:cs="Times New Roman"/>
          <w:sz w:val="24"/>
          <w:szCs w:val="24"/>
        </w:rPr>
        <w:t xml:space="preserve">. </w:t>
      </w:r>
      <w:r w:rsidRPr="0036381A">
        <w:rPr>
          <w:rFonts w:ascii="Times New Roman" w:hAnsi="Times New Roman" w:cs="Times New Roman"/>
          <w:sz w:val="24"/>
          <w:szCs w:val="24"/>
        </w:rPr>
        <w:t>Caracterizado pela atribuição de um código (número) e por registro documental</w:t>
      </w:r>
      <w:r>
        <w:rPr>
          <w:rFonts w:ascii="Times New Roman" w:hAnsi="Times New Roman" w:cs="Times New Roman"/>
          <w:sz w:val="24"/>
          <w:szCs w:val="24"/>
        </w:rPr>
        <w:t>.</w:t>
      </w:r>
    </w:p>
    <w:p w14:paraId="750200C9" w14:textId="716531F5" w:rsidR="00A61ADB" w:rsidRDefault="00A61ADB" w:rsidP="00A61ADB">
      <w:pPr>
        <w:pStyle w:val="PargrafodaLista"/>
        <w:spacing w:before="120" w:after="120" w:line="257" w:lineRule="auto"/>
        <w:jc w:val="both"/>
        <w:rPr>
          <w:rFonts w:ascii="Times New Roman" w:hAnsi="Times New Roman" w:cs="Times New Roman"/>
          <w:sz w:val="24"/>
          <w:szCs w:val="24"/>
        </w:rPr>
      </w:pPr>
      <w:r>
        <w:rPr>
          <w:rFonts w:ascii="Times New Roman" w:hAnsi="Times New Roman" w:cs="Times New Roman"/>
          <w:b/>
          <w:bCs/>
          <w:sz w:val="24"/>
          <w:szCs w:val="24"/>
        </w:rPr>
        <w:t xml:space="preserve">UASG </w:t>
      </w:r>
      <w:r>
        <w:rPr>
          <w:rFonts w:ascii="Times New Roman" w:hAnsi="Times New Roman" w:cs="Times New Roman"/>
          <w:sz w:val="24"/>
          <w:szCs w:val="24"/>
        </w:rPr>
        <w:t xml:space="preserve">– Unidade </w:t>
      </w:r>
      <w:r w:rsidR="00F037C4">
        <w:rPr>
          <w:rFonts w:ascii="Times New Roman" w:hAnsi="Times New Roman" w:cs="Times New Roman"/>
          <w:sz w:val="24"/>
          <w:szCs w:val="24"/>
        </w:rPr>
        <w:t>A</w:t>
      </w:r>
      <w:r>
        <w:rPr>
          <w:rFonts w:ascii="Times New Roman" w:hAnsi="Times New Roman" w:cs="Times New Roman"/>
          <w:sz w:val="24"/>
          <w:szCs w:val="24"/>
        </w:rPr>
        <w:t xml:space="preserve">dministrativa de </w:t>
      </w:r>
      <w:r w:rsidR="00F037C4">
        <w:rPr>
          <w:rFonts w:ascii="Times New Roman" w:hAnsi="Times New Roman" w:cs="Times New Roman"/>
          <w:sz w:val="24"/>
          <w:szCs w:val="24"/>
        </w:rPr>
        <w:t>S</w:t>
      </w:r>
      <w:r>
        <w:rPr>
          <w:rFonts w:ascii="Times New Roman" w:hAnsi="Times New Roman" w:cs="Times New Roman"/>
          <w:sz w:val="24"/>
          <w:szCs w:val="24"/>
        </w:rPr>
        <w:t xml:space="preserve">erviços </w:t>
      </w:r>
      <w:r w:rsidR="00F037C4">
        <w:rPr>
          <w:rFonts w:ascii="Times New Roman" w:hAnsi="Times New Roman" w:cs="Times New Roman"/>
          <w:sz w:val="24"/>
          <w:szCs w:val="24"/>
        </w:rPr>
        <w:t>G</w:t>
      </w:r>
      <w:r>
        <w:rPr>
          <w:rFonts w:ascii="Times New Roman" w:hAnsi="Times New Roman" w:cs="Times New Roman"/>
          <w:sz w:val="24"/>
          <w:szCs w:val="24"/>
        </w:rPr>
        <w:t>erais.</w:t>
      </w:r>
    </w:p>
    <w:p w14:paraId="523A85EE" w14:textId="4B937D59" w:rsidR="00F037C4" w:rsidRDefault="00F037C4" w:rsidP="00A61ADB">
      <w:pPr>
        <w:pStyle w:val="PargrafodaLista"/>
        <w:spacing w:before="120" w:after="120" w:line="257" w:lineRule="auto"/>
        <w:jc w:val="both"/>
        <w:rPr>
          <w:rFonts w:ascii="Times New Roman" w:hAnsi="Times New Roman" w:cs="Times New Roman"/>
          <w:sz w:val="24"/>
          <w:szCs w:val="24"/>
        </w:rPr>
      </w:pPr>
      <w:r>
        <w:rPr>
          <w:rFonts w:ascii="Times New Roman" w:hAnsi="Times New Roman" w:cs="Times New Roman"/>
          <w:b/>
          <w:bCs/>
          <w:sz w:val="24"/>
          <w:szCs w:val="24"/>
        </w:rPr>
        <w:t xml:space="preserve">UGR </w:t>
      </w:r>
      <w:r>
        <w:rPr>
          <w:rFonts w:ascii="Times New Roman" w:hAnsi="Times New Roman" w:cs="Times New Roman"/>
          <w:sz w:val="24"/>
          <w:szCs w:val="24"/>
        </w:rPr>
        <w:t>– Unidade Gestora Responsável.</w:t>
      </w:r>
    </w:p>
    <w:bookmarkEnd w:id="2"/>
    <w:bookmarkEnd w:id="6"/>
    <w:p w14:paraId="4A6A9287" w14:textId="77777777" w:rsidR="00A61ADB" w:rsidRPr="0007258B" w:rsidRDefault="00A61ADB" w:rsidP="00A61ADB">
      <w:pPr>
        <w:spacing w:line="360" w:lineRule="auto"/>
        <w:jc w:val="both"/>
        <w:rPr>
          <w:rFonts w:ascii="Times New Roman" w:eastAsia="Times New Roman" w:hAnsi="Times New Roman" w:cs="Times New Roman"/>
          <w:sz w:val="24"/>
          <w:szCs w:val="24"/>
        </w:rPr>
      </w:pPr>
    </w:p>
    <w:p w14:paraId="75840FAB" w14:textId="77777777" w:rsidR="00A61ADB" w:rsidRPr="00D4440F" w:rsidRDefault="00A61ADB" w:rsidP="00A61ADB">
      <w:pPr>
        <w:pStyle w:val="Ttulo1"/>
        <w:numPr>
          <w:ilvl w:val="0"/>
          <w:numId w:val="1"/>
        </w:numPr>
        <w:tabs>
          <w:tab w:val="num" w:pos="360"/>
        </w:tabs>
        <w:spacing w:after="120" w:line="360" w:lineRule="auto"/>
        <w:ind w:left="221" w:firstLine="0"/>
        <w:rPr>
          <w:rFonts w:cs="Times New Roman"/>
        </w:rPr>
      </w:pPr>
      <w:r w:rsidRPr="00D4440F">
        <w:rPr>
          <w:rFonts w:cs="Times New Roman"/>
        </w:rPr>
        <w:t>LEGISLAÇÃO APLICADA E DOCUMENTOS DE REFERÊNCIA</w:t>
      </w:r>
    </w:p>
    <w:p w14:paraId="6130ED0E" w14:textId="14077707" w:rsidR="00974924" w:rsidRPr="00974924" w:rsidRDefault="00456B95" w:rsidP="00974924">
      <w:pPr>
        <w:pStyle w:val="PargrafodaLista"/>
        <w:numPr>
          <w:ilvl w:val="0"/>
          <w:numId w:val="2"/>
        </w:numPr>
        <w:spacing w:before="120" w:after="120" w:line="257" w:lineRule="auto"/>
        <w:jc w:val="both"/>
        <w:rPr>
          <w:rFonts w:ascii="Times New Roman" w:hAnsi="Times New Roman" w:cs="Times New Roman"/>
          <w:sz w:val="24"/>
          <w:szCs w:val="24"/>
        </w:rPr>
      </w:pPr>
      <w:hyperlink r:id="rId8" w:history="1">
        <w:r w:rsidR="00974924" w:rsidRPr="002546E5">
          <w:rPr>
            <w:rStyle w:val="Hyperlink"/>
            <w:rFonts w:ascii="Times New Roman" w:hAnsi="Times New Roman" w:cs="Times New Roman"/>
            <w:b/>
            <w:bCs/>
            <w:color w:val="auto"/>
            <w:sz w:val="24"/>
            <w:szCs w:val="24"/>
            <w:u w:val="none"/>
          </w:rPr>
          <w:t>Lei nº 8.112/90</w:t>
        </w:r>
      </w:hyperlink>
      <w:r w:rsidR="00974924">
        <w:rPr>
          <w:rFonts w:ascii="Times New Roman" w:hAnsi="Times New Roman" w:cs="Times New Roman"/>
          <w:sz w:val="24"/>
          <w:szCs w:val="24"/>
        </w:rPr>
        <w:t xml:space="preserve"> </w:t>
      </w:r>
      <w:r w:rsidR="00974924">
        <w:rPr>
          <w:rFonts w:ascii="Times New Roman" w:hAnsi="Times New Roman" w:cs="Times New Roman"/>
          <w:b/>
          <w:bCs/>
          <w:sz w:val="24"/>
          <w:szCs w:val="24"/>
        </w:rPr>
        <w:t xml:space="preserve">– </w:t>
      </w:r>
      <w:r w:rsidR="00974924" w:rsidRPr="002546E5">
        <w:rPr>
          <w:rFonts w:ascii="Times New Roman" w:hAnsi="Times New Roman" w:cs="Times New Roman"/>
          <w:sz w:val="24"/>
          <w:szCs w:val="24"/>
        </w:rPr>
        <w:t>Dispõe sobre o regime jurídico dos servidores públicos civis da União, das autarquias e das fundações públicas federais.</w:t>
      </w:r>
    </w:p>
    <w:p w14:paraId="5433FF46" w14:textId="6AD3F82D" w:rsidR="00C21C80" w:rsidRDefault="00456B95" w:rsidP="00C21C80">
      <w:pPr>
        <w:pStyle w:val="PargrafodaLista"/>
        <w:numPr>
          <w:ilvl w:val="0"/>
          <w:numId w:val="2"/>
        </w:numPr>
        <w:spacing w:before="120" w:after="120" w:line="257" w:lineRule="auto"/>
        <w:jc w:val="both"/>
        <w:rPr>
          <w:rFonts w:ascii="Times New Roman" w:hAnsi="Times New Roman" w:cs="Times New Roman"/>
          <w:sz w:val="24"/>
          <w:szCs w:val="24"/>
        </w:rPr>
      </w:pPr>
      <w:hyperlink r:id="rId9" w:history="1">
        <w:r w:rsidR="00C21C80" w:rsidRPr="00C21C80">
          <w:rPr>
            <w:rStyle w:val="Hyperlink"/>
            <w:rFonts w:ascii="Times New Roman" w:hAnsi="Times New Roman" w:cs="Times New Roman"/>
            <w:b/>
            <w:bCs/>
            <w:sz w:val="24"/>
            <w:szCs w:val="24"/>
          </w:rPr>
          <w:t>Portaria CGU-CRG nº 513/2009</w:t>
        </w:r>
      </w:hyperlink>
      <w:r w:rsidR="00C21C80">
        <w:rPr>
          <w:rFonts w:ascii="Helvetica" w:hAnsi="Helvetica"/>
          <w:color w:val="555555"/>
          <w:shd w:val="clear" w:color="auto" w:fill="FFFFFF"/>
        </w:rPr>
        <w:t xml:space="preserve"> </w:t>
      </w:r>
      <w:r w:rsidR="00C21C80">
        <w:rPr>
          <w:rFonts w:ascii="Times New Roman" w:hAnsi="Times New Roman" w:cs="Times New Roman"/>
          <w:b/>
          <w:bCs/>
          <w:sz w:val="24"/>
          <w:szCs w:val="24"/>
        </w:rPr>
        <w:t xml:space="preserve">– </w:t>
      </w:r>
      <w:r w:rsidR="00C21C80" w:rsidRPr="00CD55F0">
        <w:rPr>
          <w:rFonts w:ascii="Times New Roman" w:hAnsi="Times New Roman" w:cs="Times New Roman"/>
          <w:sz w:val="24"/>
          <w:szCs w:val="24"/>
        </w:rPr>
        <w:t>Aprova o modelo de formulário do Termo Circunstanciado Administrativo, de que trata a Instrução Normativa CGU nº 04, de 17 de fevereiro de 2009.</w:t>
      </w:r>
    </w:p>
    <w:p w14:paraId="60E4CC0F" w14:textId="3F3F8BAE" w:rsidR="00C21C80" w:rsidRPr="00291F1C" w:rsidRDefault="00456B95" w:rsidP="00291F1C">
      <w:pPr>
        <w:pStyle w:val="PargrafodaLista"/>
        <w:numPr>
          <w:ilvl w:val="0"/>
          <w:numId w:val="2"/>
        </w:numPr>
        <w:spacing w:before="120" w:after="120" w:line="257" w:lineRule="auto"/>
        <w:jc w:val="both"/>
        <w:rPr>
          <w:rFonts w:ascii="Times New Roman" w:hAnsi="Times New Roman" w:cs="Times New Roman"/>
          <w:sz w:val="24"/>
          <w:szCs w:val="24"/>
          <w:shd w:val="clear" w:color="auto" w:fill="FFFFFF"/>
        </w:rPr>
      </w:pPr>
      <w:hyperlink r:id="rId10" w:history="1">
        <w:r w:rsidR="00291F1C" w:rsidRPr="00291F1C">
          <w:rPr>
            <w:rStyle w:val="Hyperlink"/>
            <w:rFonts w:ascii="Times New Roman" w:hAnsi="Times New Roman" w:cs="Times New Roman"/>
            <w:b/>
            <w:bCs/>
            <w:sz w:val="24"/>
            <w:szCs w:val="24"/>
          </w:rPr>
          <w:t>Instrução Normativa nº 04/09 CGU</w:t>
        </w:r>
      </w:hyperlink>
      <w:r w:rsidR="00291F1C">
        <w:rPr>
          <w:rFonts w:ascii="Times New Roman" w:hAnsi="Times New Roman" w:cs="Times New Roman"/>
          <w:sz w:val="24"/>
          <w:szCs w:val="24"/>
          <w:shd w:val="clear" w:color="auto" w:fill="FFFFFF"/>
        </w:rPr>
        <w:t xml:space="preserve"> </w:t>
      </w:r>
      <w:r w:rsidR="00291F1C">
        <w:rPr>
          <w:rFonts w:ascii="Times New Roman" w:hAnsi="Times New Roman" w:cs="Times New Roman"/>
          <w:b/>
          <w:bCs/>
          <w:sz w:val="24"/>
          <w:szCs w:val="24"/>
        </w:rPr>
        <w:t xml:space="preserve">– </w:t>
      </w:r>
      <w:r w:rsidR="00291F1C" w:rsidRPr="002859A6">
        <w:rPr>
          <w:rFonts w:ascii="Times New Roman" w:hAnsi="Times New Roman" w:cs="Times New Roman"/>
          <w:sz w:val="24"/>
          <w:szCs w:val="24"/>
        </w:rPr>
        <w:t>Dispõe sobre a possibilidade de apuração de extravio ou dano a bem público, que implicar em prejuízo de pequeno valor, por intermédio de Termo Circunstanciado Administrativo (TCA).</w:t>
      </w:r>
    </w:p>
    <w:p w14:paraId="292BC66E" w14:textId="77777777" w:rsidR="00A61ADB" w:rsidRPr="00FD5A29" w:rsidRDefault="00456B95" w:rsidP="00A61ADB">
      <w:pPr>
        <w:pStyle w:val="PargrafodaLista"/>
        <w:numPr>
          <w:ilvl w:val="0"/>
          <w:numId w:val="2"/>
        </w:numPr>
        <w:spacing w:before="120" w:after="120" w:line="257" w:lineRule="auto"/>
        <w:jc w:val="both"/>
        <w:rPr>
          <w:rFonts w:ascii="Times New Roman" w:hAnsi="Times New Roman" w:cs="Times New Roman"/>
          <w:sz w:val="24"/>
          <w:szCs w:val="24"/>
        </w:rPr>
      </w:pPr>
      <w:hyperlink r:id="rId11" w:history="1">
        <w:r w:rsidR="00A61ADB" w:rsidRPr="00FD5A29">
          <w:rPr>
            <w:rStyle w:val="Hyperlink"/>
            <w:rFonts w:ascii="Times New Roman" w:hAnsi="Times New Roman" w:cs="Times New Roman"/>
            <w:b/>
            <w:bCs/>
            <w:sz w:val="24"/>
            <w:szCs w:val="24"/>
          </w:rPr>
          <w:t>Instrução Normativa nº 205/88 SEDAP</w:t>
        </w:r>
      </w:hyperlink>
      <w:r w:rsidR="00A61ADB" w:rsidRPr="00FD5A29">
        <w:rPr>
          <w:rFonts w:ascii="Times New Roman" w:hAnsi="Times New Roman" w:cs="Times New Roman"/>
          <w:b/>
          <w:bCs/>
          <w:sz w:val="24"/>
          <w:szCs w:val="24"/>
        </w:rPr>
        <w:t xml:space="preserve"> – </w:t>
      </w:r>
      <w:r w:rsidR="00A61ADB" w:rsidRPr="00FD5A29">
        <w:rPr>
          <w:rFonts w:ascii="Times New Roman" w:hAnsi="Times New Roman" w:cs="Times New Roman"/>
          <w:sz w:val="24"/>
          <w:szCs w:val="24"/>
        </w:rPr>
        <w:t>Objetiva a racionalização, com minimização de custos, do uso de material no âmbito do Sistema de Serviços Gerais (SISG).</w:t>
      </w:r>
    </w:p>
    <w:p w14:paraId="0F682455" w14:textId="77777777" w:rsidR="00A61ADB" w:rsidRPr="00774360" w:rsidRDefault="00456B95" w:rsidP="00A61ADB">
      <w:pPr>
        <w:pStyle w:val="PargrafodaLista"/>
        <w:numPr>
          <w:ilvl w:val="0"/>
          <w:numId w:val="2"/>
        </w:numPr>
        <w:spacing w:before="120" w:after="120" w:line="257" w:lineRule="auto"/>
        <w:jc w:val="both"/>
        <w:rPr>
          <w:rFonts w:ascii="Times New Roman" w:hAnsi="Times New Roman" w:cs="Times New Roman"/>
          <w:sz w:val="24"/>
          <w:szCs w:val="24"/>
        </w:rPr>
      </w:pPr>
      <w:hyperlink r:id="rId12" w:history="1">
        <w:r w:rsidR="00A61ADB" w:rsidRPr="00FD5A29">
          <w:rPr>
            <w:rStyle w:val="Hyperlink"/>
            <w:rFonts w:ascii="Times New Roman" w:hAnsi="Times New Roman" w:cs="Times New Roman"/>
            <w:b/>
            <w:bCs/>
            <w:sz w:val="24"/>
            <w:szCs w:val="24"/>
          </w:rPr>
          <w:t>Instrução Normativa nº 142/83 SEDAP</w:t>
        </w:r>
      </w:hyperlink>
      <w:r w:rsidR="00A61ADB" w:rsidRPr="00FD5A29">
        <w:rPr>
          <w:rStyle w:val="Hyperlink"/>
          <w:rFonts w:ascii="Times New Roman" w:hAnsi="Times New Roman" w:cs="Times New Roman"/>
          <w:sz w:val="24"/>
          <w:szCs w:val="24"/>
        </w:rPr>
        <w:t xml:space="preserve"> </w:t>
      </w:r>
      <w:r w:rsidR="00A61ADB" w:rsidRPr="00FD5A29">
        <w:rPr>
          <w:rFonts w:ascii="Times New Roman" w:hAnsi="Times New Roman" w:cs="Times New Roman"/>
          <w:b/>
          <w:bCs/>
          <w:sz w:val="24"/>
          <w:szCs w:val="24"/>
        </w:rPr>
        <w:t xml:space="preserve">– </w:t>
      </w:r>
      <w:r w:rsidR="00A61ADB" w:rsidRPr="00FD5A29">
        <w:rPr>
          <w:rFonts w:ascii="Times New Roman" w:hAnsi="Times New Roman" w:cs="Times New Roman"/>
          <w:sz w:val="24"/>
          <w:szCs w:val="24"/>
        </w:rPr>
        <w:t xml:space="preserve">Dispõe sobre a classificação de </w:t>
      </w:r>
      <w:r w:rsidR="00A61ADB" w:rsidRPr="00774360">
        <w:rPr>
          <w:rFonts w:ascii="Times New Roman" w:hAnsi="Times New Roman" w:cs="Times New Roman"/>
          <w:sz w:val="24"/>
          <w:szCs w:val="24"/>
        </w:rPr>
        <w:t>material de permanente e as formas de controle desses itens.</w:t>
      </w:r>
    </w:p>
    <w:p w14:paraId="29469777" w14:textId="77777777" w:rsidR="00A61ADB" w:rsidRPr="00774360" w:rsidRDefault="00456B95" w:rsidP="00A61ADB">
      <w:pPr>
        <w:pStyle w:val="PargrafodaLista"/>
        <w:numPr>
          <w:ilvl w:val="0"/>
          <w:numId w:val="2"/>
        </w:numPr>
        <w:spacing w:before="120" w:after="120" w:line="257" w:lineRule="auto"/>
        <w:jc w:val="both"/>
        <w:rPr>
          <w:rFonts w:ascii="Times New Roman" w:hAnsi="Times New Roman" w:cs="Times New Roman"/>
          <w:sz w:val="24"/>
          <w:szCs w:val="24"/>
        </w:rPr>
      </w:pPr>
      <w:hyperlink r:id="rId13" w:history="1">
        <w:r w:rsidR="00A61ADB" w:rsidRPr="00774360">
          <w:rPr>
            <w:rStyle w:val="Hyperlink"/>
            <w:rFonts w:ascii="Times New Roman" w:hAnsi="Times New Roman" w:cs="Times New Roman"/>
            <w:b/>
            <w:bCs/>
            <w:sz w:val="24"/>
            <w:szCs w:val="24"/>
          </w:rPr>
          <w:t>Resolução nº 01/2018 do Conselho Curador da UFPB</w:t>
        </w:r>
      </w:hyperlink>
      <w:r w:rsidR="00A61ADB" w:rsidRPr="00774360">
        <w:rPr>
          <w:rStyle w:val="Hyperlink"/>
          <w:rFonts w:ascii="Times New Roman" w:hAnsi="Times New Roman" w:cs="Times New Roman"/>
          <w:b/>
          <w:bCs/>
          <w:sz w:val="24"/>
          <w:szCs w:val="24"/>
        </w:rPr>
        <w:t xml:space="preserve"> </w:t>
      </w:r>
      <w:r w:rsidR="00A61ADB" w:rsidRPr="00774360">
        <w:rPr>
          <w:rStyle w:val="Hyperlink"/>
          <w:rFonts w:ascii="Times New Roman" w:hAnsi="Times New Roman" w:cs="Times New Roman"/>
          <w:sz w:val="24"/>
          <w:szCs w:val="24"/>
        </w:rPr>
        <w:t>–</w:t>
      </w:r>
      <w:r w:rsidR="00A61ADB" w:rsidRPr="00774360">
        <w:rPr>
          <w:rFonts w:ascii="Times New Roman" w:hAnsi="Times New Roman" w:cs="Times New Roman"/>
          <w:b/>
          <w:bCs/>
          <w:sz w:val="24"/>
          <w:szCs w:val="24"/>
        </w:rPr>
        <w:t xml:space="preserve"> </w:t>
      </w:r>
      <w:r w:rsidR="00A61ADB" w:rsidRPr="00774360">
        <w:rPr>
          <w:rFonts w:ascii="Times New Roman" w:hAnsi="Times New Roman" w:cs="Times New Roman"/>
          <w:sz w:val="24"/>
          <w:szCs w:val="24"/>
        </w:rPr>
        <w:t>Dispõe sobre a política de desfazimento de bens móveis permanentes da UFPB.</w:t>
      </w:r>
    </w:p>
    <w:p w14:paraId="142D67C1" w14:textId="77777777" w:rsidR="00A61ADB" w:rsidRPr="00774360" w:rsidRDefault="00A61ADB" w:rsidP="00A61ADB">
      <w:pPr>
        <w:pStyle w:val="PargrafodaLista"/>
        <w:numPr>
          <w:ilvl w:val="0"/>
          <w:numId w:val="2"/>
        </w:numPr>
        <w:spacing w:before="120" w:after="120" w:line="257" w:lineRule="auto"/>
        <w:jc w:val="both"/>
        <w:rPr>
          <w:rFonts w:ascii="Times New Roman" w:hAnsi="Times New Roman" w:cs="Times New Roman"/>
          <w:b/>
          <w:bCs/>
          <w:sz w:val="24"/>
          <w:szCs w:val="24"/>
        </w:rPr>
      </w:pPr>
      <w:bookmarkStart w:id="9" w:name="_Hlk109720198"/>
      <w:r w:rsidRPr="00774360">
        <w:rPr>
          <w:rFonts w:ascii="Times New Roman" w:hAnsi="Times New Roman" w:cs="Times New Roman"/>
          <w:b/>
          <w:bCs/>
          <w:sz w:val="24"/>
          <w:szCs w:val="24"/>
        </w:rPr>
        <w:t xml:space="preserve">Manual SIPAC – </w:t>
      </w:r>
      <w:hyperlink r:id="rId14" w:history="1">
        <w:r w:rsidRPr="00774360">
          <w:rPr>
            <w:rStyle w:val="Hyperlink"/>
            <w:rFonts w:ascii="Times New Roman" w:hAnsi="Times New Roman" w:cs="Times New Roman"/>
            <w:b/>
            <w:bCs/>
            <w:sz w:val="24"/>
            <w:szCs w:val="24"/>
          </w:rPr>
          <w:t>Módulo de Patrimônio</w:t>
        </w:r>
      </w:hyperlink>
      <w:r w:rsidRPr="00774360">
        <w:rPr>
          <w:rFonts w:ascii="Times New Roman" w:hAnsi="Times New Roman" w:cs="Times New Roman"/>
          <w:b/>
          <w:bCs/>
          <w:sz w:val="24"/>
          <w:szCs w:val="24"/>
        </w:rPr>
        <w:t xml:space="preserve"> Móvel.</w:t>
      </w:r>
      <w:bookmarkEnd w:id="9"/>
    </w:p>
    <w:p w14:paraId="2CF22172" w14:textId="77777777" w:rsidR="00A61ADB" w:rsidRPr="00576C3D" w:rsidRDefault="00A61ADB" w:rsidP="00A61ADB">
      <w:pPr>
        <w:pStyle w:val="PargrafodaLista"/>
        <w:spacing w:before="120" w:after="120" w:line="360" w:lineRule="auto"/>
        <w:ind w:left="720"/>
        <w:jc w:val="both"/>
        <w:rPr>
          <w:rFonts w:ascii="Times New Roman" w:hAnsi="Times New Roman" w:cs="Times New Roman"/>
          <w:sz w:val="24"/>
          <w:szCs w:val="24"/>
        </w:rPr>
      </w:pPr>
    </w:p>
    <w:p w14:paraId="5FF9CD15" w14:textId="77777777" w:rsidR="00A61ADB" w:rsidRDefault="00A61ADB" w:rsidP="00A61ADB">
      <w:pPr>
        <w:pStyle w:val="Ttulo1"/>
        <w:numPr>
          <w:ilvl w:val="0"/>
          <w:numId w:val="1"/>
        </w:numPr>
        <w:tabs>
          <w:tab w:val="num" w:pos="360"/>
        </w:tabs>
        <w:spacing w:line="360" w:lineRule="auto"/>
        <w:ind w:left="221" w:firstLine="0"/>
      </w:pPr>
      <w:r>
        <w:t>INFORMAÇÕES GERAIS</w:t>
      </w:r>
    </w:p>
    <w:p w14:paraId="612AED5A" w14:textId="77777777"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A7908">
        <w:rPr>
          <w:rFonts w:ascii="Times New Roman" w:hAnsi="Times New Roman" w:cs="Times New Roman"/>
          <w:sz w:val="24"/>
          <w:szCs w:val="24"/>
        </w:rPr>
        <w:t xml:space="preserve">Todo servidor público poderá ser chamado à responsabilidade pelo desaparecimento do material que lhe for confiado, para guarda ou uso, bem como pelo dano que, dolosa ou culposamente, causar a qualquer material, esteja ou não sob sua </w:t>
      </w:r>
      <w:r w:rsidRPr="000B04FD">
        <w:rPr>
          <w:rFonts w:ascii="Times New Roman" w:hAnsi="Times New Roman" w:cs="Times New Roman"/>
          <w:sz w:val="24"/>
          <w:szCs w:val="24"/>
        </w:rPr>
        <w:t>guarda.</w:t>
      </w:r>
    </w:p>
    <w:p w14:paraId="46E07348" w14:textId="77777777" w:rsidR="00490F0A" w:rsidRPr="000B04FD" w:rsidRDefault="00490F0A" w:rsidP="000B04FD">
      <w:pPr>
        <w:pStyle w:val="internatext"/>
        <w:numPr>
          <w:ilvl w:val="0"/>
          <w:numId w:val="6"/>
        </w:numPr>
        <w:shd w:val="clear" w:color="auto" w:fill="FFFFFF"/>
        <w:spacing w:before="0" w:beforeAutospacing="0" w:after="60" w:afterAutospacing="0" w:line="360" w:lineRule="auto"/>
        <w:jc w:val="both"/>
        <w:textAlignment w:val="baseline"/>
        <w:rPr>
          <w:rFonts w:eastAsia="Calibri"/>
        </w:rPr>
      </w:pPr>
      <w:r w:rsidRPr="000B04FD">
        <w:rPr>
          <w:rFonts w:eastAsia="Calibri"/>
        </w:rPr>
        <w:t xml:space="preserve">Uma conduta será considerada </w:t>
      </w:r>
      <w:r w:rsidRPr="000B04FD">
        <w:rPr>
          <w:rFonts w:eastAsia="Calibri"/>
          <w:b/>
          <w:bCs/>
        </w:rPr>
        <w:t>dolosa</w:t>
      </w:r>
      <w:r w:rsidRPr="000B04FD">
        <w:rPr>
          <w:rFonts w:eastAsia="Calibri"/>
        </w:rPr>
        <w:t xml:space="preserve"> quando o servidor envolvido tiver danificado ou extraviado o bem de maneira intencional, ou seja, quando houver dirigido sua conduta para aquele resultado, ou, ainda, quando previu, tinha consciência de que o dano ou o extravio poderia acontecer e, mesmo assim, prosseguiu na realização da conduta.</w:t>
      </w:r>
    </w:p>
    <w:p w14:paraId="2BB365FA" w14:textId="77777777" w:rsidR="00490F0A" w:rsidRPr="000B04FD" w:rsidRDefault="00490F0A" w:rsidP="000B04FD">
      <w:pPr>
        <w:pStyle w:val="internatext"/>
        <w:numPr>
          <w:ilvl w:val="0"/>
          <w:numId w:val="6"/>
        </w:numPr>
        <w:shd w:val="clear" w:color="auto" w:fill="FFFFFF"/>
        <w:spacing w:before="0" w:beforeAutospacing="0" w:after="60" w:afterAutospacing="0" w:line="360" w:lineRule="auto"/>
        <w:jc w:val="both"/>
        <w:textAlignment w:val="baseline"/>
        <w:rPr>
          <w:rFonts w:eastAsia="Calibri"/>
        </w:rPr>
      </w:pPr>
      <w:r w:rsidRPr="000B04FD">
        <w:rPr>
          <w:rFonts w:eastAsia="Calibri"/>
        </w:rPr>
        <w:t xml:space="preserve">Em se tratando de conduta </w:t>
      </w:r>
      <w:r w:rsidRPr="000B04FD">
        <w:rPr>
          <w:rFonts w:eastAsia="Calibri"/>
          <w:b/>
          <w:bCs/>
        </w:rPr>
        <w:t>culposa</w:t>
      </w:r>
      <w:r w:rsidRPr="000B04FD">
        <w:rPr>
          <w:rFonts w:eastAsia="Calibri"/>
        </w:rPr>
        <w:t>, o extravio ou dano ao bem público ocorre por uma falta de cuidado do servidor que, no entanto, não tinha a intenção de danificar ou extraviar.</w:t>
      </w:r>
    </w:p>
    <w:p w14:paraId="1C5BF2FA" w14:textId="77777777"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É dever do servidor comunicar, imediatamente, a quem de direito, qualquer irregularidade ocorrida com o material entregue aos seus cuidados.</w:t>
      </w:r>
    </w:p>
    <w:p w14:paraId="0E851B6B" w14:textId="1C48C718"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O documento básico para ensejar exame do material ou averiguação de causas da irregularidade havida com o mesmo, será a comunicação do responsável pelo bem, de maneira circunstanciada, por escrito, sem prejuízo de participações verbais, que, informalmente, antecipam a ciência, pelo administrador, dos fatos ocorridos.</w:t>
      </w:r>
    </w:p>
    <w:p w14:paraId="23798CFF" w14:textId="3E73F1C2"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Recebida a comunicação, o dirigente da unidade</w:t>
      </w:r>
      <w:r w:rsidR="00B0455F" w:rsidRPr="000B04FD">
        <w:rPr>
          <w:rFonts w:ascii="Times New Roman" w:hAnsi="Times New Roman" w:cs="Times New Roman"/>
          <w:sz w:val="24"/>
          <w:szCs w:val="24"/>
        </w:rPr>
        <w:t xml:space="preserve"> (autoridade máxima da UGR em que estava lotado o servidor, na época da ocorrência do fato)</w:t>
      </w:r>
      <w:r w:rsidRPr="000B04FD">
        <w:rPr>
          <w:rFonts w:ascii="Times New Roman" w:hAnsi="Times New Roman" w:cs="Times New Roman"/>
          <w:sz w:val="24"/>
          <w:szCs w:val="24"/>
        </w:rPr>
        <w:t xml:space="preserve">, após a avaliação da ocorrência poderá: </w:t>
      </w:r>
    </w:p>
    <w:p w14:paraId="0922E42A" w14:textId="77777777" w:rsidR="00490F0A" w:rsidRPr="000B04FD" w:rsidRDefault="00490F0A" w:rsidP="000B04FD">
      <w:pPr>
        <w:pStyle w:val="PargrafodaLista"/>
        <w:widowControl/>
        <w:numPr>
          <w:ilvl w:val="0"/>
          <w:numId w:val="8"/>
        </w:numPr>
        <w:spacing w:after="60" w:line="360" w:lineRule="auto"/>
        <w:jc w:val="both"/>
        <w:rPr>
          <w:rFonts w:ascii="Times New Roman" w:hAnsi="Times New Roman" w:cs="Times New Roman"/>
          <w:sz w:val="24"/>
          <w:szCs w:val="24"/>
        </w:rPr>
      </w:pPr>
      <w:r w:rsidRPr="000B04FD">
        <w:rPr>
          <w:rFonts w:ascii="Times New Roman" w:hAnsi="Times New Roman" w:cs="Times New Roman"/>
          <w:sz w:val="24"/>
          <w:szCs w:val="24"/>
        </w:rPr>
        <w:t xml:space="preserve">Concluir que a perda das características ou avaria do material decorreu do uso normal ou de outros fatores que independem da ação do consignatário ou usuário; </w:t>
      </w:r>
    </w:p>
    <w:p w14:paraId="1A97C45A" w14:textId="26F7BE6E" w:rsidR="00490F0A" w:rsidRPr="000B04FD" w:rsidRDefault="00490F0A" w:rsidP="000B04FD">
      <w:pPr>
        <w:pStyle w:val="PargrafodaLista"/>
        <w:widowControl/>
        <w:numPr>
          <w:ilvl w:val="0"/>
          <w:numId w:val="8"/>
        </w:numPr>
        <w:spacing w:after="60" w:line="360" w:lineRule="auto"/>
        <w:jc w:val="both"/>
        <w:rPr>
          <w:rFonts w:ascii="Times New Roman" w:hAnsi="Times New Roman" w:cs="Times New Roman"/>
          <w:sz w:val="24"/>
          <w:szCs w:val="24"/>
        </w:rPr>
      </w:pPr>
      <w:r w:rsidRPr="000B04FD">
        <w:rPr>
          <w:rFonts w:ascii="Times New Roman" w:hAnsi="Times New Roman" w:cs="Times New Roman"/>
          <w:sz w:val="24"/>
          <w:szCs w:val="24"/>
        </w:rPr>
        <w:t xml:space="preserve">Identificar, desde logo, o(s) responsável(eis) pelo dano causado ao material, sujeitando-o(s) às providências constantes </w:t>
      </w:r>
      <w:r w:rsidR="00F037C4" w:rsidRPr="000B04FD">
        <w:rPr>
          <w:rFonts w:ascii="Times New Roman" w:hAnsi="Times New Roman" w:cs="Times New Roman"/>
          <w:sz w:val="24"/>
          <w:szCs w:val="24"/>
        </w:rPr>
        <w:t>abaixo</w:t>
      </w:r>
      <w:r w:rsidRPr="000B04FD">
        <w:rPr>
          <w:rFonts w:ascii="Times New Roman" w:hAnsi="Times New Roman" w:cs="Times New Roman"/>
          <w:sz w:val="24"/>
          <w:szCs w:val="24"/>
        </w:rPr>
        <w:t>;</w:t>
      </w:r>
    </w:p>
    <w:p w14:paraId="4B5460CD" w14:textId="77777777" w:rsidR="00490F0A" w:rsidRPr="000B04FD" w:rsidRDefault="00490F0A" w:rsidP="000B04FD">
      <w:pPr>
        <w:pStyle w:val="PargrafodaLista"/>
        <w:widowControl/>
        <w:numPr>
          <w:ilvl w:val="0"/>
          <w:numId w:val="8"/>
        </w:numPr>
        <w:spacing w:after="60" w:line="360" w:lineRule="auto"/>
        <w:jc w:val="both"/>
        <w:rPr>
          <w:rFonts w:ascii="Times New Roman" w:hAnsi="Times New Roman" w:cs="Times New Roman"/>
          <w:sz w:val="24"/>
          <w:szCs w:val="24"/>
        </w:rPr>
      </w:pPr>
      <w:r w:rsidRPr="000B04FD">
        <w:rPr>
          <w:rFonts w:ascii="Times New Roman" w:hAnsi="Times New Roman" w:cs="Times New Roman"/>
          <w:sz w:val="24"/>
          <w:szCs w:val="24"/>
        </w:rPr>
        <w:lastRenderedPageBreak/>
        <w:t xml:space="preserve">Designar comissão especial para apuração da irregularidade, cujo relatório deverá abordar os seguintes tópicos, orientando, assim, o julgamento quanto à responsabilidade do(s) envolvido(s) no evento: </w:t>
      </w:r>
    </w:p>
    <w:p w14:paraId="7F126379" w14:textId="77777777" w:rsidR="00490F0A" w:rsidRPr="000B04FD" w:rsidRDefault="00490F0A" w:rsidP="000B04FD">
      <w:pPr>
        <w:pStyle w:val="PargrafodaLista"/>
        <w:widowControl/>
        <w:numPr>
          <w:ilvl w:val="1"/>
          <w:numId w:val="8"/>
        </w:numPr>
        <w:spacing w:after="60" w:line="360" w:lineRule="auto"/>
        <w:jc w:val="both"/>
        <w:rPr>
          <w:rFonts w:ascii="Times New Roman" w:hAnsi="Times New Roman" w:cs="Times New Roman"/>
          <w:sz w:val="24"/>
          <w:szCs w:val="24"/>
        </w:rPr>
      </w:pPr>
      <w:r w:rsidRPr="000B04FD">
        <w:rPr>
          <w:rFonts w:ascii="Times New Roman" w:hAnsi="Times New Roman" w:cs="Times New Roman"/>
          <w:sz w:val="24"/>
          <w:szCs w:val="24"/>
        </w:rPr>
        <w:t xml:space="preserve">a ocorrência e suas circunstâncias; </w:t>
      </w:r>
    </w:p>
    <w:p w14:paraId="7F7F1256" w14:textId="77777777" w:rsidR="00490F0A" w:rsidRPr="000B04FD" w:rsidRDefault="00490F0A" w:rsidP="000B04FD">
      <w:pPr>
        <w:pStyle w:val="PargrafodaLista"/>
        <w:widowControl/>
        <w:numPr>
          <w:ilvl w:val="1"/>
          <w:numId w:val="8"/>
        </w:numPr>
        <w:spacing w:after="60" w:line="360" w:lineRule="auto"/>
        <w:jc w:val="both"/>
        <w:rPr>
          <w:rFonts w:ascii="Times New Roman" w:hAnsi="Times New Roman" w:cs="Times New Roman"/>
          <w:sz w:val="24"/>
          <w:szCs w:val="24"/>
        </w:rPr>
      </w:pPr>
      <w:r w:rsidRPr="000B04FD">
        <w:rPr>
          <w:rFonts w:ascii="Times New Roman" w:hAnsi="Times New Roman" w:cs="Times New Roman"/>
          <w:sz w:val="24"/>
          <w:szCs w:val="24"/>
        </w:rPr>
        <w:t>estado em que se encontra o material;</w:t>
      </w:r>
    </w:p>
    <w:p w14:paraId="48EF7756" w14:textId="77777777" w:rsidR="00490F0A" w:rsidRPr="000B04FD" w:rsidRDefault="00490F0A" w:rsidP="000B04FD">
      <w:pPr>
        <w:pStyle w:val="PargrafodaLista"/>
        <w:widowControl/>
        <w:numPr>
          <w:ilvl w:val="1"/>
          <w:numId w:val="8"/>
        </w:numPr>
        <w:spacing w:after="60" w:line="360" w:lineRule="auto"/>
        <w:jc w:val="both"/>
        <w:rPr>
          <w:rFonts w:ascii="Times New Roman" w:hAnsi="Times New Roman" w:cs="Times New Roman"/>
          <w:sz w:val="24"/>
          <w:szCs w:val="24"/>
        </w:rPr>
      </w:pPr>
      <w:r w:rsidRPr="000B04FD">
        <w:rPr>
          <w:rFonts w:ascii="Times New Roman" w:hAnsi="Times New Roman" w:cs="Times New Roman"/>
          <w:sz w:val="24"/>
          <w:szCs w:val="24"/>
        </w:rPr>
        <w:t>valor do material, de aquisição, arbitrado e valor de avaliação;</w:t>
      </w:r>
    </w:p>
    <w:p w14:paraId="25C1EF17" w14:textId="77777777" w:rsidR="00490F0A" w:rsidRPr="000B04FD" w:rsidRDefault="00490F0A" w:rsidP="000B04FD">
      <w:pPr>
        <w:pStyle w:val="PargrafodaLista"/>
        <w:widowControl/>
        <w:numPr>
          <w:ilvl w:val="1"/>
          <w:numId w:val="8"/>
        </w:numPr>
        <w:spacing w:after="60" w:line="360" w:lineRule="auto"/>
        <w:jc w:val="both"/>
        <w:rPr>
          <w:rFonts w:ascii="Times New Roman" w:hAnsi="Times New Roman" w:cs="Times New Roman"/>
          <w:sz w:val="24"/>
          <w:szCs w:val="24"/>
        </w:rPr>
      </w:pPr>
      <w:r w:rsidRPr="000B04FD">
        <w:rPr>
          <w:rFonts w:ascii="Times New Roman" w:hAnsi="Times New Roman" w:cs="Times New Roman"/>
          <w:sz w:val="24"/>
          <w:szCs w:val="24"/>
        </w:rPr>
        <w:t>possibilidade de recuperação do material e, em caso negativo, se há matéria-prima a aproveitar;</w:t>
      </w:r>
    </w:p>
    <w:p w14:paraId="1BFE1ED3" w14:textId="77777777" w:rsidR="00490F0A" w:rsidRPr="000B04FD" w:rsidRDefault="00490F0A" w:rsidP="000B04FD">
      <w:pPr>
        <w:pStyle w:val="PargrafodaLista"/>
        <w:widowControl/>
        <w:numPr>
          <w:ilvl w:val="1"/>
          <w:numId w:val="8"/>
        </w:numPr>
        <w:spacing w:after="60" w:line="360" w:lineRule="auto"/>
        <w:jc w:val="both"/>
        <w:rPr>
          <w:rFonts w:ascii="Times New Roman" w:hAnsi="Times New Roman" w:cs="Times New Roman"/>
          <w:sz w:val="24"/>
          <w:szCs w:val="24"/>
        </w:rPr>
      </w:pPr>
      <w:r w:rsidRPr="000B04FD">
        <w:rPr>
          <w:rFonts w:ascii="Times New Roman" w:hAnsi="Times New Roman" w:cs="Times New Roman"/>
          <w:sz w:val="24"/>
          <w:szCs w:val="24"/>
        </w:rPr>
        <w:t xml:space="preserve">sugestão sobre o destino a ser dado ao material; e, </w:t>
      </w:r>
    </w:p>
    <w:p w14:paraId="7EF1337B" w14:textId="77777777" w:rsidR="00490F0A" w:rsidRPr="000B04FD" w:rsidRDefault="00490F0A" w:rsidP="000B04FD">
      <w:pPr>
        <w:pStyle w:val="PargrafodaLista"/>
        <w:widowControl/>
        <w:numPr>
          <w:ilvl w:val="1"/>
          <w:numId w:val="8"/>
        </w:numPr>
        <w:spacing w:after="60" w:line="360" w:lineRule="auto"/>
        <w:jc w:val="both"/>
        <w:rPr>
          <w:rFonts w:ascii="Times New Roman" w:hAnsi="Times New Roman" w:cs="Times New Roman"/>
          <w:sz w:val="24"/>
          <w:szCs w:val="24"/>
        </w:rPr>
      </w:pPr>
      <w:r w:rsidRPr="000B04FD">
        <w:rPr>
          <w:rFonts w:ascii="Times New Roman" w:hAnsi="Times New Roman" w:cs="Times New Roman"/>
          <w:sz w:val="24"/>
          <w:szCs w:val="24"/>
        </w:rPr>
        <w:t>grau de responsabilidade da(s) pessoa(s) envolvida(s).</w:t>
      </w:r>
    </w:p>
    <w:p w14:paraId="0650E3AF" w14:textId="77777777"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 xml:space="preserve">Caracterizada a existência de responsável(eis) pela avaria ou desaparecimento do material, ficará(ão) este(s) responsável(eis) sujeito(s), conforme o caso e além de outras penas que forem julgadas cabíveis, a: </w:t>
      </w:r>
    </w:p>
    <w:p w14:paraId="683B5690" w14:textId="77777777" w:rsidR="00490F0A" w:rsidRPr="000B04FD" w:rsidRDefault="00490F0A" w:rsidP="000B04FD">
      <w:pPr>
        <w:pStyle w:val="PargrafodaLista"/>
        <w:widowControl/>
        <w:numPr>
          <w:ilvl w:val="0"/>
          <w:numId w:val="9"/>
        </w:numPr>
        <w:spacing w:after="60" w:line="360" w:lineRule="auto"/>
        <w:jc w:val="both"/>
        <w:rPr>
          <w:rFonts w:ascii="Times New Roman" w:hAnsi="Times New Roman" w:cs="Times New Roman"/>
          <w:sz w:val="24"/>
          <w:szCs w:val="24"/>
        </w:rPr>
      </w:pPr>
      <w:r w:rsidRPr="000B04FD">
        <w:rPr>
          <w:rFonts w:ascii="Times New Roman" w:hAnsi="Times New Roman" w:cs="Times New Roman"/>
          <w:sz w:val="24"/>
          <w:szCs w:val="24"/>
        </w:rPr>
        <w:t>Arcar com as despesas de recuperação do material; ou</w:t>
      </w:r>
    </w:p>
    <w:p w14:paraId="4774AFAC" w14:textId="77777777" w:rsidR="00490F0A" w:rsidRPr="000B04FD" w:rsidRDefault="00490F0A" w:rsidP="000B04FD">
      <w:pPr>
        <w:pStyle w:val="PargrafodaLista"/>
        <w:widowControl/>
        <w:numPr>
          <w:ilvl w:val="0"/>
          <w:numId w:val="9"/>
        </w:numPr>
        <w:spacing w:after="60" w:line="360" w:lineRule="auto"/>
        <w:jc w:val="both"/>
        <w:rPr>
          <w:rFonts w:ascii="Times New Roman" w:hAnsi="Times New Roman" w:cs="Times New Roman"/>
          <w:sz w:val="24"/>
          <w:szCs w:val="24"/>
        </w:rPr>
      </w:pPr>
      <w:r w:rsidRPr="000B04FD">
        <w:rPr>
          <w:rFonts w:ascii="Times New Roman" w:hAnsi="Times New Roman" w:cs="Times New Roman"/>
          <w:sz w:val="24"/>
          <w:szCs w:val="24"/>
        </w:rPr>
        <w:t>Substituir o material por outro com as mesmas características; ou</w:t>
      </w:r>
    </w:p>
    <w:p w14:paraId="62843FC2" w14:textId="77777777" w:rsidR="00490F0A" w:rsidRPr="000B04FD" w:rsidRDefault="00490F0A" w:rsidP="000B04FD">
      <w:pPr>
        <w:pStyle w:val="PargrafodaLista"/>
        <w:widowControl/>
        <w:numPr>
          <w:ilvl w:val="0"/>
          <w:numId w:val="9"/>
        </w:numPr>
        <w:spacing w:after="60" w:line="360" w:lineRule="auto"/>
        <w:jc w:val="both"/>
        <w:rPr>
          <w:rFonts w:ascii="Times New Roman" w:hAnsi="Times New Roman" w:cs="Times New Roman"/>
          <w:sz w:val="24"/>
          <w:szCs w:val="24"/>
        </w:rPr>
      </w:pPr>
      <w:r w:rsidRPr="000B04FD">
        <w:rPr>
          <w:rFonts w:ascii="Times New Roman" w:hAnsi="Times New Roman" w:cs="Times New Roman"/>
          <w:sz w:val="24"/>
          <w:szCs w:val="24"/>
        </w:rPr>
        <w:t>Indenizar, em dinheiro, esse material, a preço de mercado.</w:t>
      </w:r>
    </w:p>
    <w:p w14:paraId="068EF35C" w14:textId="67AE0D9D"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Da mesma forma, quando se tratar de material cuja unidade seja "jogo", "conjunto", "coleção", suas peças ou partes danificadas deverão ser recuperadas ou substituídas por outras com as mesmas características ou na impossibilidade dessa recuperação ou substituição, indenizadas, em dinheiro, de acordo com o disposto acima.</w:t>
      </w:r>
    </w:p>
    <w:p w14:paraId="351AC9E5" w14:textId="2BC0EC1D"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Quando se tratar de material de procedência estrangeira, a indenização será feita com base no valor da reposição</w:t>
      </w:r>
      <w:r w:rsidR="008127A1" w:rsidRPr="000B04FD">
        <w:rPr>
          <w:rFonts w:ascii="Times New Roman" w:hAnsi="Times New Roman" w:cs="Times New Roman"/>
          <w:sz w:val="24"/>
          <w:szCs w:val="24"/>
        </w:rPr>
        <w:t>,</w:t>
      </w:r>
      <w:r w:rsidRPr="000B04FD">
        <w:rPr>
          <w:rFonts w:ascii="Times New Roman" w:hAnsi="Times New Roman" w:cs="Times New Roman"/>
          <w:sz w:val="24"/>
          <w:szCs w:val="24"/>
        </w:rPr>
        <w:t xml:space="preserve"> considerando-se a conversão ao câmbio vigente na data da indenização</w:t>
      </w:r>
      <w:r w:rsidR="008127A1" w:rsidRPr="000B04FD">
        <w:rPr>
          <w:rFonts w:ascii="Times New Roman" w:hAnsi="Times New Roman" w:cs="Times New Roman"/>
          <w:sz w:val="24"/>
          <w:szCs w:val="24"/>
        </w:rPr>
        <w:t>.</w:t>
      </w:r>
    </w:p>
    <w:p w14:paraId="5FC015E1" w14:textId="0E77F0EF"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Quando não for(em), de pronto, identificado(s) responsável(eis) pelo desaparecimento ou dano do material, o detentor da carga solicitará ao chefe imediatas providências para abertura de sindicâncias, por comissão incumbida de apurar responsabilidade pelo fato, visando assegurar o respectivo ressarcimento à Fazenda Pública (art.84, do Decreto-Lei nº200/67)</w:t>
      </w:r>
    </w:p>
    <w:p w14:paraId="671441B6" w14:textId="77777777"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 xml:space="preserve">Em caso de extravio ou dano a bem público, que implicar em </w:t>
      </w:r>
      <w:r w:rsidRPr="000B04FD">
        <w:rPr>
          <w:rFonts w:ascii="Times New Roman" w:hAnsi="Times New Roman" w:cs="Times New Roman"/>
          <w:b/>
          <w:bCs/>
          <w:sz w:val="24"/>
          <w:szCs w:val="24"/>
        </w:rPr>
        <w:t>prejuízo de pequeno valor</w:t>
      </w:r>
      <w:r w:rsidRPr="000B04FD">
        <w:rPr>
          <w:rFonts w:ascii="Times New Roman" w:hAnsi="Times New Roman" w:cs="Times New Roman"/>
          <w:sz w:val="24"/>
          <w:szCs w:val="24"/>
        </w:rPr>
        <w:t xml:space="preserve"> (aquele cujo preço de mercado para aquisição ou reparação do </w:t>
      </w:r>
      <w:r w:rsidRPr="000B04FD">
        <w:rPr>
          <w:rFonts w:ascii="Times New Roman" w:hAnsi="Times New Roman" w:cs="Times New Roman"/>
          <w:sz w:val="24"/>
          <w:szCs w:val="24"/>
        </w:rPr>
        <w:lastRenderedPageBreak/>
        <w:t xml:space="preserve">bem extraviado ou danificado seja igual ou inferior ao limite legal estabelecido como de licitação dispensável, nos termos do art. 24, inciso II, da Lei nº 8.666/1993, que atualmente é de R$ 17.600,00), poderá a apuração do fato ser realizada por intermédio de </w:t>
      </w:r>
      <w:r w:rsidRPr="00774360">
        <w:rPr>
          <w:rFonts w:ascii="Times New Roman" w:hAnsi="Times New Roman" w:cs="Times New Roman"/>
          <w:b/>
          <w:bCs/>
          <w:sz w:val="24"/>
          <w:szCs w:val="24"/>
        </w:rPr>
        <w:t>Termo Circunstanciado Administrativo (TCA)</w:t>
      </w:r>
      <w:r w:rsidRPr="000B04FD">
        <w:rPr>
          <w:rFonts w:ascii="Times New Roman" w:hAnsi="Times New Roman" w:cs="Times New Roman"/>
          <w:sz w:val="24"/>
          <w:szCs w:val="24"/>
        </w:rPr>
        <w:t>.</w:t>
      </w:r>
    </w:p>
    <w:p w14:paraId="0F29CF51" w14:textId="49E8B240"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O Termo Circunstanciado Administrativo – TCA é um instrumento introduzido pela Instrução Normativa – CGU nº 4, de 17/02/2009, o qual estabelece a possibilidade de se realizar uma apuração simplificada, a cargo da própria unidade de ocorrência do fato, à margem do sistema correcional</w:t>
      </w:r>
      <w:r w:rsidR="008127A1" w:rsidRPr="000B04FD">
        <w:rPr>
          <w:rFonts w:ascii="Times New Roman" w:hAnsi="Times New Roman" w:cs="Times New Roman"/>
          <w:sz w:val="24"/>
          <w:szCs w:val="24"/>
        </w:rPr>
        <w:t>, d</w:t>
      </w:r>
      <w:r w:rsidRPr="000B04FD">
        <w:rPr>
          <w:rFonts w:ascii="Times New Roman" w:hAnsi="Times New Roman" w:cs="Times New Roman"/>
          <w:sz w:val="24"/>
          <w:szCs w:val="24"/>
        </w:rPr>
        <w:t xml:space="preserve">e modo que o ressarcimento ao erário somente acontecerá quando o servidor livremente optar por realizá-lo </w:t>
      </w:r>
      <w:r w:rsidR="008127A1" w:rsidRPr="000B04FD">
        <w:rPr>
          <w:rFonts w:ascii="Times New Roman" w:hAnsi="Times New Roman" w:cs="Times New Roman"/>
          <w:sz w:val="24"/>
          <w:szCs w:val="24"/>
        </w:rPr>
        <w:t xml:space="preserve">por meio </w:t>
      </w:r>
      <w:r w:rsidRPr="000B04FD">
        <w:rPr>
          <w:rFonts w:ascii="Times New Roman" w:hAnsi="Times New Roman" w:cs="Times New Roman"/>
          <w:sz w:val="24"/>
          <w:szCs w:val="24"/>
        </w:rPr>
        <w:t>de uma das formas indicadas na IN e desde que atenda as exigências ali descritas. Em nenhuma hipótese a Administração poderá coagir o servidor envolvido a efetuar o ressarcimento por meio do procedimento do TCA.</w:t>
      </w:r>
    </w:p>
    <w:p w14:paraId="520314FD" w14:textId="4FD8A3C6"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 xml:space="preserve">O TCA deverá ser lavrado e conduzido pelo </w:t>
      </w:r>
      <w:r w:rsidR="00B0455F" w:rsidRPr="000B04FD">
        <w:rPr>
          <w:rFonts w:ascii="Times New Roman" w:hAnsi="Times New Roman" w:cs="Times New Roman"/>
          <w:sz w:val="24"/>
          <w:szCs w:val="24"/>
        </w:rPr>
        <w:t>gestor de patrimônio local da unidade em que estava lotado o servidor na época da ocorrência</w:t>
      </w:r>
      <w:r w:rsidRPr="000B04FD">
        <w:rPr>
          <w:rFonts w:ascii="Times New Roman" w:hAnsi="Times New Roman" w:cs="Times New Roman"/>
          <w:sz w:val="24"/>
          <w:szCs w:val="24"/>
        </w:rPr>
        <w:t xml:space="preserve"> ou, caso tenha sido ele o servidor envolvido nos fatos, pelo seu superior hierárquico imediato.</w:t>
      </w:r>
    </w:p>
    <w:p w14:paraId="5B492173" w14:textId="77777777"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O TCA deve ser protocolizado em forma de processo administrativo geral, que conterá como folha inicial o modelo de formulário anexo à Portaria CGU-CRG nº 513/2009, sendo dispensado o formalismo de publicar ato de instauração ou de designação.</w:t>
      </w:r>
    </w:p>
    <w:p w14:paraId="78288114" w14:textId="2B2F6ADA" w:rsidR="00957787" w:rsidRPr="000B04FD" w:rsidRDefault="00957787"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Caso haja uma ocorrência de furto/roubo de um bem público sem a identificação do   autor do fato, não devemos falar em lavratura de TCA., uma vez que a IN nº 04/2009, em seu artigo 2º, parágrafo 1º, dispõe que o TCA deverá conter, necessariamente, a qualificação do servidor envolvido na ação e a descrição sucinta dos fatos que acarretaram o extravio ou o dano do bem, assim como o parecer conclusivo do responsável pela sua lavratura.</w:t>
      </w:r>
    </w:p>
    <w:p w14:paraId="357C431F" w14:textId="70C58F8E"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 xml:space="preserve">Nos termos do art. 24 da Lei nº 9.784, de 29 de janeiro de 1999, o servidor indicado no TCA como envolvido nos fatos em apuração poderá, no </w:t>
      </w:r>
      <w:r w:rsidRPr="000B04FD">
        <w:rPr>
          <w:rFonts w:ascii="Times New Roman" w:hAnsi="Times New Roman" w:cs="Times New Roman"/>
          <w:b/>
          <w:bCs/>
          <w:sz w:val="24"/>
          <w:szCs w:val="24"/>
        </w:rPr>
        <w:t>prazo de 5 (cinco) dias</w:t>
      </w:r>
      <w:r w:rsidRPr="000B04FD">
        <w:rPr>
          <w:rFonts w:ascii="Times New Roman" w:hAnsi="Times New Roman" w:cs="Times New Roman"/>
          <w:sz w:val="24"/>
          <w:szCs w:val="24"/>
        </w:rPr>
        <w:t>, se manifestar nos autos do processo, bem como juntar os documentos que achar pertinentes</w:t>
      </w:r>
      <w:r w:rsidR="0049407F" w:rsidRPr="000B04FD">
        <w:rPr>
          <w:rFonts w:ascii="Times New Roman" w:hAnsi="Times New Roman" w:cs="Times New Roman"/>
          <w:sz w:val="24"/>
          <w:szCs w:val="24"/>
        </w:rPr>
        <w:t>, p</w:t>
      </w:r>
      <w:r w:rsidRPr="000B04FD">
        <w:rPr>
          <w:rFonts w:ascii="Times New Roman" w:hAnsi="Times New Roman" w:cs="Times New Roman"/>
          <w:sz w:val="24"/>
          <w:szCs w:val="24"/>
        </w:rPr>
        <w:t>odendo esse prazo ser dilatado até o dobro, mediante comprovada justificação.</w:t>
      </w:r>
    </w:p>
    <w:p w14:paraId="7B27D7E5" w14:textId="77777777"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 xml:space="preserve">Caso, ao final do TCA, fique demonstrada a existência de indícios de conduta </w:t>
      </w:r>
      <w:r w:rsidRPr="000B04FD">
        <w:rPr>
          <w:rFonts w:ascii="Times New Roman" w:hAnsi="Times New Roman" w:cs="Times New Roman"/>
          <w:b/>
          <w:bCs/>
          <w:sz w:val="24"/>
          <w:szCs w:val="24"/>
        </w:rPr>
        <w:t>dolosa</w:t>
      </w:r>
      <w:r w:rsidRPr="000B04FD">
        <w:rPr>
          <w:rFonts w:ascii="Times New Roman" w:hAnsi="Times New Roman" w:cs="Times New Roman"/>
          <w:sz w:val="24"/>
          <w:szCs w:val="24"/>
        </w:rPr>
        <w:t xml:space="preserve"> por parte do servidor ou que este cometeu o ato por culpa e, neste caso, não quis promover o adequado ressarcimento ao erário, a Administração </w:t>
      </w:r>
      <w:r w:rsidRPr="000B04FD">
        <w:rPr>
          <w:rFonts w:ascii="Times New Roman" w:hAnsi="Times New Roman" w:cs="Times New Roman"/>
          <w:sz w:val="24"/>
          <w:szCs w:val="24"/>
        </w:rPr>
        <w:lastRenderedPageBreak/>
        <w:t>continuará com o dever de apurar os fatos por meio de processo administrativo disciplinar ou sindicância.</w:t>
      </w:r>
    </w:p>
    <w:p w14:paraId="42927203" w14:textId="48E2CFF6"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 xml:space="preserve">Em caso de extravio ou dano de bens de alto valor econômico (acima de R$ 17.600,00), </w:t>
      </w:r>
      <w:r w:rsidR="00957787" w:rsidRPr="000B04FD">
        <w:rPr>
          <w:rFonts w:ascii="Times New Roman" w:hAnsi="Times New Roman" w:cs="Times New Roman"/>
          <w:sz w:val="24"/>
          <w:szCs w:val="24"/>
        </w:rPr>
        <w:t xml:space="preserve">ou de uma ocorrência de furto/roubo de um bem sem a identificação do   autor do fato, </w:t>
      </w:r>
      <w:r w:rsidR="00B0455F" w:rsidRPr="000B04FD">
        <w:rPr>
          <w:rFonts w:ascii="Times New Roman" w:hAnsi="Times New Roman" w:cs="Times New Roman"/>
          <w:sz w:val="24"/>
          <w:szCs w:val="24"/>
        </w:rPr>
        <w:t>deverá ser</w:t>
      </w:r>
      <w:r w:rsidRPr="000B04FD">
        <w:rPr>
          <w:rFonts w:ascii="Times New Roman" w:hAnsi="Times New Roman" w:cs="Times New Roman"/>
          <w:sz w:val="24"/>
          <w:szCs w:val="24"/>
        </w:rPr>
        <w:t xml:space="preserve"> aberto um processo de sindicância ou Processo Administrativa Disciplinar – PAD para apuração do caso.</w:t>
      </w:r>
    </w:p>
    <w:p w14:paraId="072CC6D1" w14:textId="77777777"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A Instrução Normativa CGU nº 04, de 17 de fevereiro de 2009, permite a reposição do bem danificado ou extraviado pelo próprio servidor. Em regra, o limite a ser levado em conta é aquele correspondente ao preço de mercado para aquisição ou reparação do bem extraviado ou danificado no momento da avaliação para eventual ressarcimento. Em caso de impossibilidade de apuração do valor de mercado, é viável a utilização de regras contábeis para mensuração do ativo imobilizado, desde que devidamente fundamentada a inviabilidade da pesquisa de mercado.</w:t>
      </w:r>
    </w:p>
    <w:p w14:paraId="5BD3FEB7" w14:textId="77777777" w:rsidR="00490F0A" w:rsidRPr="000B04FD" w:rsidRDefault="00490F0A" w:rsidP="000B04FD">
      <w:pPr>
        <w:pStyle w:val="PargrafodaLista"/>
        <w:widowControl/>
        <w:numPr>
          <w:ilvl w:val="0"/>
          <w:numId w:val="6"/>
        </w:numPr>
        <w:spacing w:after="60" w:line="360" w:lineRule="auto"/>
        <w:ind w:left="714" w:hanging="357"/>
        <w:jc w:val="both"/>
        <w:rPr>
          <w:rFonts w:ascii="Times New Roman" w:hAnsi="Times New Roman" w:cs="Times New Roman"/>
          <w:sz w:val="24"/>
          <w:szCs w:val="24"/>
        </w:rPr>
      </w:pPr>
      <w:r w:rsidRPr="000B04FD">
        <w:rPr>
          <w:rFonts w:ascii="Times New Roman" w:hAnsi="Times New Roman" w:cs="Times New Roman"/>
          <w:sz w:val="24"/>
          <w:szCs w:val="24"/>
        </w:rPr>
        <w:t>Constatada a indicação de responsabilidade de pessoa jurídica decorrente de contrato celebrado com a Administração Pública, serão remetidas cópias do TCA e dos documentos a ele acostados ao fiscal do contrato administrativo para que adote as providências necessárias ao ressarcimento do valor do bem danificado ou extraviado, de acordo com a forma avençada no instrumento contratual e conforme a legislação pertinente.</w:t>
      </w:r>
    </w:p>
    <w:p w14:paraId="695F9DBA" w14:textId="77777777" w:rsidR="00A61ADB" w:rsidRDefault="00A61ADB" w:rsidP="00A61ADB"/>
    <w:p w14:paraId="1432C569" w14:textId="77777777" w:rsidR="00A61ADB" w:rsidRDefault="00A61ADB" w:rsidP="00A61ADB">
      <w:pPr>
        <w:pStyle w:val="Ttulo1"/>
        <w:numPr>
          <w:ilvl w:val="0"/>
          <w:numId w:val="1"/>
        </w:numPr>
        <w:tabs>
          <w:tab w:val="num" w:pos="360"/>
        </w:tabs>
        <w:spacing w:after="120" w:line="360" w:lineRule="auto"/>
        <w:ind w:left="578" w:hanging="357"/>
      </w:pPr>
      <w:r w:rsidRPr="0007258B">
        <w:t>PROCEDIMENTOS NECESSÁRIOS</w:t>
      </w:r>
      <w:bookmarkStart w:id="10" w:name="_Toc108797533"/>
    </w:p>
    <w:p w14:paraId="3B0F3063" w14:textId="4F23130C" w:rsidR="00490F0A" w:rsidRDefault="00490F0A" w:rsidP="00490F0A">
      <w:pPr>
        <w:ind w:left="709"/>
        <w:rPr>
          <w:rFonts w:ascii="Times New Roman" w:eastAsia="Times New Roman" w:hAnsi="Times New Roman" w:cs="Times New Roman"/>
          <w:b/>
          <w:sz w:val="20"/>
          <w:szCs w:val="20"/>
        </w:rPr>
      </w:pPr>
      <w:r w:rsidRPr="002F786C">
        <w:rPr>
          <w:rFonts w:ascii="Times New Roman" w:eastAsia="Times New Roman" w:hAnsi="Times New Roman" w:cs="Times New Roman"/>
          <w:b/>
          <w:sz w:val="20"/>
          <w:szCs w:val="20"/>
        </w:rPr>
        <w:t xml:space="preserve">Etapas do Processo: </w:t>
      </w:r>
      <w:r w:rsidR="000B04FD">
        <w:rPr>
          <w:rFonts w:ascii="Times New Roman" w:eastAsia="Times New Roman" w:hAnsi="Times New Roman" w:cs="Times New Roman"/>
          <w:b/>
          <w:sz w:val="20"/>
          <w:szCs w:val="20"/>
        </w:rPr>
        <w:t>D</w:t>
      </w:r>
      <w:r>
        <w:rPr>
          <w:rFonts w:ascii="Times New Roman" w:eastAsia="Times New Roman" w:hAnsi="Times New Roman" w:cs="Times New Roman"/>
          <w:b/>
          <w:sz w:val="20"/>
          <w:szCs w:val="20"/>
        </w:rPr>
        <w:t xml:space="preserve">esfazimento de bens móveis por extravio, </w:t>
      </w:r>
      <w:r w:rsidR="00071F1F">
        <w:rPr>
          <w:rFonts w:ascii="Times New Roman" w:eastAsia="Times New Roman" w:hAnsi="Times New Roman" w:cs="Times New Roman"/>
          <w:b/>
          <w:sz w:val="20"/>
          <w:szCs w:val="20"/>
        </w:rPr>
        <w:t>dano</w:t>
      </w:r>
      <w:r>
        <w:rPr>
          <w:rFonts w:ascii="Times New Roman" w:eastAsia="Times New Roman" w:hAnsi="Times New Roman" w:cs="Times New Roman"/>
          <w:b/>
          <w:sz w:val="20"/>
          <w:szCs w:val="20"/>
        </w:rPr>
        <w:t xml:space="preserve"> ou sinistro.</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559"/>
        <w:gridCol w:w="5953"/>
      </w:tblGrid>
      <w:tr w:rsidR="00490F0A" w14:paraId="70A2B34E" w14:textId="77777777" w:rsidTr="00C04258">
        <w:tc>
          <w:tcPr>
            <w:tcW w:w="851" w:type="dxa"/>
            <w:shd w:val="clear" w:color="auto" w:fill="1F3864"/>
          </w:tcPr>
          <w:p w14:paraId="50C028DF" w14:textId="77777777" w:rsidR="00490F0A" w:rsidRPr="000B04FD" w:rsidRDefault="00490F0A" w:rsidP="00C04258">
            <w:pPr>
              <w:jc w:val="center"/>
              <w:rPr>
                <w:rFonts w:ascii="Times New Roman" w:eastAsia="Times New Roman" w:hAnsi="Times New Roman" w:cs="Times New Roman"/>
                <w:color w:val="FFFFFF"/>
              </w:rPr>
            </w:pPr>
            <w:r w:rsidRPr="000B04FD">
              <w:rPr>
                <w:rFonts w:ascii="Times New Roman" w:eastAsia="Times New Roman" w:hAnsi="Times New Roman" w:cs="Times New Roman"/>
                <w:color w:val="FFFFFF"/>
              </w:rPr>
              <w:t>Etapa</w:t>
            </w:r>
          </w:p>
        </w:tc>
        <w:tc>
          <w:tcPr>
            <w:tcW w:w="1559" w:type="dxa"/>
            <w:shd w:val="clear" w:color="auto" w:fill="1F3864"/>
          </w:tcPr>
          <w:p w14:paraId="76ECC3DB" w14:textId="77777777" w:rsidR="00490F0A" w:rsidRPr="000B04FD" w:rsidRDefault="00490F0A" w:rsidP="00C04258">
            <w:pPr>
              <w:jc w:val="center"/>
              <w:rPr>
                <w:rFonts w:ascii="Times New Roman" w:eastAsia="Times New Roman" w:hAnsi="Times New Roman" w:cs="Times New Roman"/>
                <w:color w:val="FFFFFF"/>
              </w:rPr>
            </w:pPr>
            <w:r w:rsidRPr="000B04FD">
              <w:rPr>
                <w:rFonts w:ascii="Times New Roman" w:eastAsia="Times New Roman" w:hAnsi="Times New Roman" w:cs="Times New Roman"/>
                <w:color w:val="FFFFFF"/>
              </w:rPr>
              <w:t>Quem faz?</w:t>
            </w:r>
          </w:p>
        </w:tc>
        <w:tc>
          <w:tcPr>
            <w:tcW w:w="5953" w:type="dxa"/>
            <w:shd w:val="clear" w:color="auto" w:fill="1F3864"/>
          </w:tcPr>
          <w:p w14:paraId="7422A862" w14:textId="77777777" w:rsidR="00490F0A" w:rsidRPr="000B04FD" w:rsidRDefault="00490F0A" w:rsidP="00C04258">
            <w:pPr>
              <w:ind w:left="709"/>
              <w:jc w:val="center"/>
              <w:rPr>
                <w:rFonts w:ascii="Times New Roman" w:eastAsia="Times New Roman" w:hAnsi="Times New Roman" w:cs="Times New Roman"/>
                <w:color w:val="FFFFFF"/>
              </w:rPr>
            </w:pPr>
            <w:r w:rsidRPr="000B04FD">
              <w:rPr>
                <w:rFonts w:ascii="Times New Roman" w:eastAsia="Times New Roman" w:hAnsi="Times New Roman" w:cs="Times New Roman"/>
                <w:color w:val="FFFFFF"/>
              </w:rPr>
              <w:t>O que faz?</w:t>
            </w:r>
          </w:p>
        </w:tc>
      </w:tr>
      <w:tr w:rsidR="00490F0A" w:rsidRPr="00F00C75" w14:paraId="2B05BB2F" w14:textId="77777777" w:rsidTr="00C04258">
        <w:tc>
          <w:tcPr>
            <w:tcW w:w="851" w:type="dxa"/>
            <w:vAlign w:val="center"/>
          </w:tcPr>
          <w:p w14:paraId="2CC5B358" w14:textId="77777777" w:rsidR="00490F0A" w:rsidRPr="000B04FD" w:rsidRDefault="00490F0A" w:rsidP="00C04258">
            <w:pPr>
              <w:jc w:val="center"/>
              <w:rPr>
                <w:rFonts w:ascii="Times New Roman" w:eastAsia="Times New Roman" w:hAnsi="Times New Roman" w:cs="Times New Roman"/>
              </w:rPr>
            </w:pPr>
            <w:r w:rsidRPr="000B04FD">
              <w:rPr>
                <w:rFonts w:ascii="Times New Roman" w:eastAsia="Times New Roman" w:hAnsi="Times New Roman" w:cs="Times New Roman"/>
              </w:rPr>
              <w:t>1</w:t>
            </w:r>
          </w:p>
        </w:tc>
        <w:tc>
          <w:tcPr>
            <w:tcW w:w="1559" w:type="dxa"/>
            <w:vAlign w:val="center"/>
          </w:tcPr>
          <w:p w14:paraId="377E021F" w14:textId="77777777" w:rsidR="00490F0A" w:rsidRPr="000B04FD" w:rsidRDefault="00490F0A" w:rsidP="00C04258">
            <w:pPr>
              <w:jc w:val="center"/>
              <w:rPr>
                <w:rFonts w:ascii="Times New Roman" w:eastAsia="Times New Roman" w:hAnsi="Times New Roman" w:cs="Times New Roman"/>
              </w:rPr>
            </w:pPr>
            <w:r w:rsidRPr="000B04FD">
              <w:rPr>
                <w:rFonts w:ascii="Times New Roman" w:eastAsia="Times New Roman" w:hAnsi="Times New Roman" w:cs="Times New Roman"/>
              </w:rPr>
              <w:t>Unidade ou servidor envolvido</w:t>
            </w:r>
          </w:p>
        </w:tc>
        <w:tc>
          <w:tcPr>
            <w:tcW w:w="5953" w:type="dxa"/>
          </w:tcPr>
          <w:p w14:paraId="78244037" w14:textId="77777777"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b/>
                <w:bCs/>
              </w:rPr>
            </w:pPr>
            <w:r w:rsidRPr="000B04FD">
              <w:rPr>
                <w:rFonts w:ascii="Times New Roman" w:hAnsi="Times New Roman" w:cs="Times New Roman"/>
                <w:b/>
                <w:bCs/>
              </w:rPr>
              <w:t>Notificar a autoridade competente.</w:t>
            </w:r>
          </w:p>
          <w:p w14:paraId="21C07FD5" w14:textId="0F9E8735"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rPr>
              <w:t xml:space="preserve">*A notificação cabível é relativa a cada caso, sendo as principais: </w:t>
            </w:r>
          </w:p>
          <w:p w14:paraId="70F4DFF9" w14:textId="1F3A4811"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rPr>
              <w:t xml:space="preserve">- </w:t>
            </w:r>
            <w:r w:rsidR="00071F1F">
              <w:rPr>
                <w:rFonts w:ascii="Times New Roman" w:hAnsi="Times New Roman" w:cs="Times New Roman"/>
              </w:rPr>
              <w:t>E</w:t>
            </w:r>
            <w:r w:rsidRPr="000B04FD">
              <w:rPr>
                <w:rFonts w:ascii="Times New Roman" w:hAnsi="Times New Roman" w:cs="Times New Roman"/>
              </w:rPr>
              <w:t xml:space="preserve">xtravio </w:t>
            </w:r>
            <w:r w:rsidR="00071F1F">
              <w:rPr>
                <w:rFonts w:ascii="Times New Roman" w:hAnsi="Times New Roman" w:cs="Times New Roman"/>
              </w:rPr>
              <w:t>(</w:t>
            </w:r>
            <w:r w:rsidR="00456B95">
              <w:rPr>
                <w:rFonts w:ascii="Times New Roman" w:hAnsi="Times New Roman" w:cs="Times New Roman"/>
              </w:rPr>
              <w:t xml:space="preserve">perda, </w:t>
            </w:r>
            <w:r w:rsidR="00071F1F">
              <w:rPr>
                <w:rFonts w:ascii="Times New Roman" w:hAnsi="Times New Roman" w:cs="Times New Roman"/>
              </w:rPr>
              <w:t xml:space="preserve">furto ou roubo) </w:t>
            </w:r>
            <w:r w:rsidRPr="000B04FD">
              <w:rPr>
                <w:rFonts w:ascii="Times New Roman" w:hAnsi="Times New Roman" w:cs="Times New Roman"/>
              </w:rPr>
              <w:t>de bem fora da UFPB: Deve-se registrar um boletim de ocorrência junto à autoridade policial</w:t>
            </w:r>
            <w:r w:rsidR="007C78A4">
              <w:rPr>
                <w:rFonts w:ascii="Times New Roman" w:hAnsi="Times New Roman" w:cs="Times New Roman"/>
              </w:rPr>
              <w:t xml:space="preserve"> (polícia federal)</w:t>
            </w:r>
            <w:r w:rsidRPr="000B04FD">
              <w:rPr>
                <w:rFonts w:ascii="Times New Roman" w:hAnsi="Times New Roman" w:cs="Times New Roman"/>
              </w:rPr>
              <w:t xml:space="preserve">; </w:t>
            </w:r>
          </w:p>
          <w:p w14:paraId="7D414C3D" w14:textId="1B25B413"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rPr>
              <w:t xml:space="preserve">- </w:t>
            </w:r>
            <w:r w:rsidR="00071F1F">
              <w:rPr>
                <w:rFonts w:ascii="Times New Roman" w:hAnsi="Times New Roman" w:cs="Times New Roman"/>
              </w:rPr>
              <w:t>E</w:t>
            </w:r>
            <w:r w:rsidRPr="000B04FD">
              <w:rPr>
                <w:rFonts w:ascii="Times New Roman" w:hAnsi="Times New Roman" w:cs="Times New Roman"/>
              </w:rPr>
              <w:t>xtravio</w:t>
            </w:r>
            <w:r w:rsidR="00071F1F">
              <w:rPr>
                <w:rFonts w:ascii="Times New Roman" w:hAnsi="Times New Roman" w:cs="Times New Roman"/>
              </w:rPr>
              <w:t xml:space="preserve"> (</w:t>
            </w:r>
            <w:r w:rsidR="00456B95">
              <w:rPr>
                <w:rFonts w:ascii="Times New Roman" w:hAnsi="Times New Roman" w:cs="Times New Roman"/>
              </w:rPr>
              <w:t xml:space="preserve">perda, </w:t>
            </w:r>
            <w:r w:rsidR="00071F1F">
              <w:rPr>
                <w:rFonts w:ascii="Times New Roman" w:hAnsi="Times New Roman" w:cs="Times New Roman"/>
              </w:rPr>
              <w:t>furto ou roubo)</w:t>
            </w:r>
            <w:r w:rsidRPr="000B04FD">
              <w:rPr>
                <w:rFonts w:ascii="Times New Roman" w:hAnsi="Times New Roman" w:cs="Times New Roman"/>
              </w:rPr>
              <w:t xml:space="preserve"> de bem dentro da UFPB: Deve-se notificar imediatamente a </w:t>
            </w:r>
            <w:r w:rsidRPr="000B04FD">
              <w:rPr>
                <w:rFonts w:ascii="Times New Roman" w:hAnsi="Times New Roman" w:cs="Times New Roman"/>
                <w:color w:val="000000"/>
                <w:shd w:val="clear" w:color="auto" w:fill="FFFFFF"/>
              </w:rPr>
              <w:t xml:space="preserve">Superintendência de Segurança Institucional - SSI (11.00.46.40) </w:t>
            </w:r>
            <w:r w:rsidRPr="000B04FD">
              <w:rPr>
                <w:rFonts w:ascii="Times New Roman" w:hAnsi="Times New Roman" w:cs="Times New Roman"/>
              </w:rPr>
              <w:t xml:space="preserve">para apuração; </w:t>
            </w:r>
          </w:p>
          <w:p w14:paraId="4D16B8DF" w14:textId="77777777"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rPr>
              <w:t xml:space="preserve">- Sinistro (incêndio, acidente em automóvel oficial, etc): Registro junto à unidade competente da UFPB; </w:t>
            </w:r>
          </w:p>
          <w:p w14:paraId="7BBF0E76" w14:textId="4852D131"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rPr>
              <w:t xml:space="preserve">- Verificação de mau uso/dano </w:t>
            </w:r>
            <w:r w:rsidR="0049407F" w:rsidRPr="000B04FD">
              <w:rPr>
                <w:rFonts w:ascii="Times New Roman" w:hAnsi="Times New Roman" w:cs="Times New Roman"/>
              </w:rPr>
              <w:t xml:space="preserve">do </w:t>
            </w:r>
            <w:r w:rsidRPr="000B04FD">
              <w:rPr>
                <w:rFonts w:ascii="Times New Roman" w:hAnsi="Times New Roman" w:cs="Times New Roman"/>
              </w:rPr>
              <w:t>bem por outro servidor: Notificação à chefia imediata do servidor e ao gestor patrimonial</w:t>
            </w:r>
            <w:r w:rsidR="00B0455F" w:rsidRPr="000B04FD">
              <w:rPr>
                <w:rFonts w:ascii="Times New Roman" w:hAnsi="Times New Roman" w:cs="Times New Roman"/>
              </w:rPr>
              <w:t xml:space="preserve"> </w:t>
            </w:r>
            <w:r w:rsidR="00B0455F" w:rsidRPr="000B04FD">
              <w:rPr>
                <w:rFonts w:ascii="Times New Roman" w:hAnsi="Times New Roman" w:cs="Times New Roman"/>
              </w:rPr>
              <w:lastRenderedPageBreak/>
              <w:t>local</w:t>
            </w:r>
            <w:r w:rsidRPr="000B04FD">
              <w:rPr>
                <w:rFonts w:ascii="Times New Roman" w:hAnsi="Times New Roman" w:cs="Times New Roman"/>
              </w:rPr>
              <w:t xml:space="preserve"> da unidade</w:t>
            </w:r>
            <w:r w:rsidR="0072499C" w:rsidRPr="000B04FD">
              <w:rPr>
                <w:rFonts w:ascii="Times New Roman" w:hAnsi="Times New Roman" w:cs="Times New Roman"/>
              </w:rPr>
              <w:t xml:space="preserve"> envolvida</w:t>
            </w:r>
            <w:r w:rsidRPr="000B04FD">
              <w:rPr>
                <w:rFonts w:ascii="Times New Roman" w:hAnsi="Times New Roman" w:cs="Times New Roman"/>
              </w:rPr>
              <w:t xml:space="preserve">; </w:t>
            </w:r>
          </w:p>
          <w:p w14:paraId="6B9AC1B2" w14:textId="14AE20FC" w:rsidR="00490F0A" w:rsidRPr="000B04FD" w:rsidRDefault="00490F0A" w:rsidP="00C04258">
            <w:pPr>
              <w:pBdr>
                <w:top w:val="nil"/>
                <w:left w:val="nil"/>
                <w:bottom w:val="nil"/>
                <w:right w:val="nil"/>
                <w:between w:val="nil"/>
              </w:pBdr>
              <w:spacing w:before="120" w:after="120" w:line="257" w:lineRule="auto"/>
              <w:rPr>
                <w:rFonts w:ascii="Times New Roman" w:hAnsi="Times New Roman" w:cs="Times New Roman"/>
              </w:rPr>
            </w:pPr>
            <w:r w:rsidRPr="000B04FD">
              <w:rPr>
                <w:rFonts w:ascii="Times New Roman" w:hAnsi="Times New Roman" w:cs="Times New Roman"/>
              </w:rPr>
              <w:t xml:space="preserve">- Verificação de descaso com bens pela universidade: Notificação </w:t>
            </w:r>
            <w:r w:rsidR="0049407F" w:rsidRPr="000B04FD">
              <w:rPr>
                <w:rFonts w:ascii="Times New Roman" w:hAnsi="Times New Roman" w:cs="Times New Roman"/>
              </w:rPr>
              <w:t xml:space="preserve">à </w:t>
            </w:r>
            <w:r w:rsidRPr="000B04FD">
              <w:rPr>
                <w:rFonts w:ascii="Times New Roman" w:hAnsi="Times New Roman" w:cs="Times New Roman"/>
              </w:rPr>
              <w:t>Divisão de Patrimônio.</w:t>
            </w:r>
          </w:p>
        </w:tc>
      </w:tr>
      <w:tr w:rsidR="00490F0A" w:rsidRPr="00F00C75" w14:paraId="48385EE5" w14:textId="77777777" w:rsidTr="00C04258">
        <w:tc>
          <w:tcPr>
            <w:tcW w:w="851" w:type="dxa"/>
            <w:vAlign w:val="center"/>
          </w:tcPr>
          <w:p w14:paraId="15EAB4BF" w14:textId="77777777" w:rsidR="00490F0A" w:rsidRPr="000B04FD" w:rsidRDefault="00490F0A" w:rsidP="00C04258">
            <w:pPr>
              <w:jc w:val="center"/>
              <w:rPr>
                <w:rFonts w:ascii="Times New Roman" w:eastAsia="Arial" w:hAnsi="Times New Roman" w:cs="Times New Roman"/>
              </w:rPr>
            </w:pPr>
            <w:r w:rsidRPr="000B04FD">
              <w:rPr>
                <w:rFonts w:ascii="Times New Roman" w:eastAsia="Arial" w:hAnsi="Times New Roman" w:cs="Times New Roman"/>
              </w:rPr>
              <w:lastRenderedPageBreak/>
              <w:t>2</w:t>
            </w:r>
          </w:p>
        </w:tc>
        <w:tc>
          <w:tcPr>
            <w:tcW w:w="1559" w:type="dxa"/>
            <w:vAlign w:val="center"/>
          </w:tcPr>
          <w:p w14:paraId="6824BF7A" w14:textId="77777777" w:rsidR="00490F0A" w:rsidRPr="000B04FD" w:rsidRDefault="00490F0A" w:rsidP="00C04258">
            <w:pPr>
              <w:jc w:val="center"/>
              <w:rPr>
                <w:rFonts w:ascii="Times New Roman" w:eastAsia="Times New Roman" w:hAnsi="Times New Roman" w:cs="Times New Roman"/>
              </w:rPr>
            </w:pPr>
            <w:r w:rsidRPr="000B04FD">
              <w:rPr>
                <w:rFonts w:ascii="Times New Roman" w:eastAsia="Times New Roman" w:hAnsi="Times New Roman" w:cs="Times New Roman"/>
              </w:rPr>
              <w:t>Unidade ou servidor envolvido</w:t>
            </w:r>
          </w:p>
        </w:tc>
        <w:tc>
          <w:tcPr>
            <w:tcW w:w="5953" w:type="dxa"/>
            <w:vAlign w:val="center"/>
          </w:tcPr>
          <w:p w14:paraId="64D29F15" w14:textId="43AC9DA1" w:rsidR="00490F0A" w:rsidRPr="000B04FD" w:rsidRDefault="00F037C4"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b/>
                <w:bCs/>
              </w:rPr>
              <w:t>Cadastrar</w:t>
            </w:r>
            <w:r w:rsidR="00490F0A" w:rsidRPr="000B04FD">
              <w:rPr>
                <w:rFonts w:ascii="Times New Roman" w:hAnsi="Times New Roman" w:cs="Times New Roman"/>
                <w:b/>
                <w:bCs/>
              </w:rPr>
              <w:t xml:space="preserve"> processo</w:t>
            </w:r>
            <w:r w:rsidR="00490F0A" w:rsidRPr="000B04FD">
              <w:rPr>
                <w:rFonts w:ascii="Times New Roman" w:hAnsi="Times New Roman" w:cs="Times New Roman"/>
              </w:rPr>
              <w:t xml:space="preserve"> (Tipo: COMUNICAÇÃO; Assunto: 033.6) no SIPAC</w:t>
            </w:r>
            <w:r w:rsidR="0049407F" w:rsidRPr="000B04FD">
              <w:rPr>
                <w:rFonts w:ascii="Times New Roman" w:hAnsi="Times New Roman" w:cs="Times New Roman"/>
              </w:rPr>
              <w:t>,</w:t>
            </w:r>
            <w:r w:rsidR="00490F0A" w:rsidRPr="000B04FD">
              <w:rPr>
                <w:rFonts w:ascii="Times New Roman" w:hAnsi="Times New Roman" w:cs="Times New Roman"/>
              </w:rPr>
              <w:t xml:space="preserve"> contendo:</w:t>
            </w:r>
          </w:p>
          <w:p w14:paraId="7F2DDAD1" w14:textId="77777777" w:rsidR="00490F0A" w:rsidRPr="000B04FD" w:rsidRDefault="00490F0A" w:rsidP="00490F0A">
            <w:pPr>
              <w:pStyle w:val="PargrafodaLista"/>
              <w:widowControl/>
              <w:numPr>
                <w:ilvl w:val="0"/>
                <w:numId w:val="10"/>
              </w:numPr>
              <w:pBdr>
                <w:top w:val="nil"/>
                <w:left w:val="nil"/>
                <w:bottom w:val="nil"/>
                <w:right w:val="nil"/>
                <w:between w:val="nil"/>
              </w:pBdr>
              <w:spacing w:after="120" w:line="257" w:lineRule="auto"/>
              <w:contextualSpacing/>
              <w:rPr>
                <w:rFonts w:ascii="Times New Roman" w:hAnsi="Times New Roman" w:cs="Times New Roman"/>
              </w:rPr>
            </w:pPr>
            <w:r w:rsidRPr="000B04FD">
              <w:rPr>
                <w:rFonts w:ascii="Times New Roman" w:hAnsi="Times New Roman" w:cs="Times New Roman"/>
              </w:rPr>
              <w:t>Ofício notificando ocorrências relativas a prejuízo de bens patrimoniais os quais tenha conhecimento e solicitação da baixa patrimonial do bem;</w:t>
            </w:r>
          </w:p>
          <w:p w14:paraId="1D307D3D" w14:textId="1FC6FFE0" w:rsidR="00490F0A" w:rsidRPr="000B04FD" w:rsidRDefault="00490F0A" w:rsidP="00490F0A">
            <w:pPr>
              <w:pStyle w:val="PargrafodaLista"/>
              <w:widowControl/>
              <w:numPr>
                <w:ilvl w:val="0"/>
                <w:numId w:val="10"/>
              </w:numPr>
              <w:pBdr>
                <w:top w:val="nil"/>
                <w:left w:val="nil"/>
                <w:bottom w:val="nil"/>
                <w:right w:val="nil"/>
                <w:between w:val="nil"/>
              </w:pBdr>
              <w:spacing w:after="120" w:line="257" w:lineRule="auto"/>
              <w:contextualSpacing/>
              <w:rPr>
                <w:rFonts w:ascii="Times New Roman" w:hAnsi="Times New Roman" w:cs="Times New Roman"/>
              </w:rPr>
            </w:pPr>
            <w:r w:rsidRPr="000B04FD">
              <w:rPr>
                <w:rFonts w:ascii="Times New Roman" w:hAnsi="Times New Roman" w:cs="Times New Roman"/>
              </w:rPr>
              <w:t>Parecer da autoridade competente</w:t>
            </w:r>
            <w:r w:rsidR="0049407F" w:rsidRPr="000B04FD">
              <w:rPr>
                <w:rFonts w:ascii="Times New Roman" w:hAnsi="Times New Roman" w:cs="Times New Roman"/>
              </w:rPr>
              <w:t>,</w:t>
            </w:r>
            <w:r w:rsidRPr="000B04FD">
              <w:rPr>
                <w:rFonts w:ascii="Times New Roman" w:hAnsi="Times New Roman" w:cs="Times New Roman"/>
              </w:rPr>
              <w:t xml:space="preserve"> de acordo com o caso (Boletim de ocorrência, parecer da SSI, parecer do gestor da unidade, etc);</w:t>
            </w:r>
          </w:p>
          <w:p w14:paraId="684143A2" w14:textId="77777777" w:rsidR="00490F0A" w:rsidRPr="000B04FD" w:rsidRDefault="00490F0A" w:rsidP="00490F0A">
            <w:pPr>
              <w:pStyle w:val="PargrafodaLista"/>
              <w:widowControl/>
              <w:numPr>
                <w:ilvl w:val="0"/>
                <w:numId w:val="10"/>
              </w:numPr>
              <w:pBdr>
                <w:top w:val="nil"/>
                <w:left w:val="nil"/>
                <w:bottom w:val="nil"/>
                <w:right w:val="nil"/>
                <w:between w:val="nil"/>
              </w:pBdr>
              <w:spacing w:after="120" w:line="257" w:lineRule="auto"/>
              <w:contextualSpacing/>
              <w:rPr>
                <w:rFonts w:ascii="Times New Roman" w:hAnsi="Times New Roman" w:cs="Times New Roman"/>
              </w:rPr>
            </w:pPr>
            <w:r w:rsidRPr="000B04FD">
              <w:rPr>
                <w:rFonts w:ascii="Times New Roman" w:hAnsi="Times New Roman" w:cs="Times New Roman"/>
              </w:rPr>
              <w:t>Defesa do servidor envolvido;</w:t>
            </w:r>
          </w:p>
          <w:p w14:paraId="2ACC79B7" w14:textId="77777777" w:rsidR="00490F0A" w:rsidRPr="000B04FD" w:rsidRDefault="00490F0A" w:rsidP="00490F0A">
            <w:pPr>
              <w:pStyle w:val="PargrafodaLista"/>
              <w:widowControl/>
              <w:numPr>
                <w:ilvl w:val="0"/>
                <w:numId w:val="10"/>
              </w:numPr>
              <w:pBdr>
                <w:top w:val="nil"/>
                <w:left w:val="nil"/>
                <w:bottom w:val="nil"/>
                <w:right w:val="nil"/>
                <w:between w:val="nil"/>
              </w:pBdr>
              <w:spacing w:after="120" w:line="257" w:lineRule="auto"/>
              <w:contextualSpacing/>
              <w:rPr>
                <w:rFonts w:ascii="Times New Roman" w:hAnsi="Times New Roman" w:cs="Times New Roman"/>
              </w:rPr>
            </w:pPr>
            <w:r w:rsidRPr="000B04FD">
              <w:rPr>
                <w:rFonts w:ascii="Times New Roman" w:hAnsi="Times New Roman" w:cs="Times New Roman"/>
              </w:rPr>
              <w:t>Quaisquer outros documentos pertinentes ao caso.</w:t>
            </w:r>
          </w:p>
          <w:p w14:paraId="10FEF6FB" w14:textId="77777777"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rPr>
              <w:t xml:space="preserve">* </w:t>
            </w:r>
            <w:r w:rsidRPr="000B04FD">
              <w:rPr>
                <w:rFonts w:ascii="Times New Roman" w:hAnsi="Times New Roman" w:cs="Times New Roman"/>
                <w:i/>
                <w:iCs/>
              </w:rPr>
              <w:t>A ocorrência poderá se dar a partir de culpa/dolo de servidores ou terceiros ou independente de qualquer interferência. Todas as ocorrências, independente da causa, deverão ser devidamente notificadas e tratadas</w:t>
            </w:r>
            <w:r w:rsidRPr="000B04FD">
              <w:rPr>
                <w:rFonts w:ascii="Times New Roman" w:hAnsi="Times New Roman" w:cs="Times New Roman"/>
              </w:rPr>
              <w:t>.</w:t>
            </w:r>
          </w:p>
          <w:p w14:paraId="01662F7C" w14:textId="2A8921AC" w:rsidR="00F037C4" w:rsidRPr="000B04FD" w:rsidRDefault="00F037C4"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eastAsia="Arial" w:hAnsi="Times New Roman" w:cs="Times New Roman"/>
                <w:b/>
              </w:rPr>
              <w:t xml:space="preserve">Enviar processo para Divisão de Patrimônio </w:t>
            </w:r>
            <w:r w:rsidRPr="000B04FD">
              <w:rPr>
                <w:rStyle w:val="Forte"/>
                <w:rFonts w:ascii="Times New Roman" w:hAnsi="Times New Roman" w:cs="Times New Roman"/>
                <w:b w:val="0"/>
                <w:bCs w:val="0"/>
                <w:color w:val="000000"/>
                <w:shd w:val="clear" w:color="auto" w:fill="FFFFFF"/>
              </w:rPr>
              <w:t>(11.01.08.02.07).</w:t>
            </w:r>
          </w:p>
        </w:tc>
      </w:tr>
      <w:tr w:rsidR="00490F0A" w:rsidRPr="00E700B2" w14:paraId="774DB993" w14:textId="77777777" w:rsidTr="00C04258">
        <w:tc>
          <w:tcPr>
            <w:tcW w:w="851" w:type="dxa"/>
            <w:vAlign w:val="center"/>
          </w:tcPr>
          <w:p w14:paraId="0A6E899E" w14:textId="00CEDB9C" w:rsidR="00490F0A" w:rsidRPr="000B04FD" w:rsidRDefault="00F037C4" w:rsidP="00C04258">
            <w:pPr>
              <w:jc w:val="center"/>
              <w:rPr>
                <w:rFonts w:ascii="Times New Roman" w:eastAsia="Arial" w:hAnsi="Times New Roman" w:cs="Times New Roman"/>
              </w:rPr>
            </w:pPr>
            <w:r w:rsidRPr="000B04FD">
              <w:rPr>
                <w:rFonts w:ascii="Times New Roman" w:eastAsia="Arial" w:hAnsi="Times New Roman" w:cs="Times New Roman"/>
              </w:rPr>
              <w:t>3</w:t>
            </w:r>
          </w:p>
        </w:tc>
        <w:tc>
          <w:tcPr>
            <w:tcW w:w="1559" w:type="dxa"/>
            <w:vAlign w:val="center"/>
          </w:tcPr>
          <w:p w14:paraId="4DA22A85" w14:textId="77777777" w:rsidR="00490F0A" w:rsidRPr="000B04FD" w:rsidRDefault="00490F0A" w:rsidP="00C04258">
            <w:pPr>
              <w:jc w:val="center"/>
              <w:rPr>
                <w:rFonts w:ascii="Times New Roman" w:eastAsia="Times New Roman" w:hAnsi="Times New Roman" w:cs="Times New Roman"/>
              </w:rPr>
            </w:pPr>
            <w:r w:rsidRPr="000B04FD">
              <w:rPr>
                <w:rFonts w:ascii="Times New Roman" w:hAnsi="Times New Roman" w:cs="Times New Roman"/>
              </w:rPr>
              <w:t>Divisão de Patrimônio</w:t>
            </w:r>
          </w:p>
        </w:tc>
        <w:tc>
          <w:tcPr>
            <w:tcW w:w="5953" w:type="dxa"/>
          </w:tcPr>
          <w:p w14:paraId="61460C07" w14:textId="77777777"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rPr>
              <w:t>Receber processo.</w:t>
            </w:r>
          </w:p>
          <w:p w14:paraId="57484EF8" w14:textId="77777777" w:rsidR="00490F0A" w:rsidRPr="000B04FD" w:rsidRDefault="00490F0A" w:rsidP="00F037C4">
            <w:pPr>
              <w:spacing w:after="120"/>
              <w:rPr>
                <w:rFonts w:ascii="Times New Roman" w:eastAsia="Times New Roman" w:hAnsi="Times New Roman" w:cs="Times New Roman"/>
              </w:rPr>
            </w:pPr>
            <w:r w:rsidRPr="000B04FD">
              <w:rPr>
                <w:rFonts w:ascii="Times New Roman" w:eastAsia="Times New Roman" w:hAnsi="Times New Roman" w:cs="Times New Roman"/>
                <w:b/>
                <w:bCs/>
              </w:rPr>
              <w:t>Dar baixa administrativa dos bens no SIPAC</w:t>
            </w:r>
            <w:r w:rsidRPr="000B04FD">
              <w:rPr>
                <w:rFonts w:ascii="Times New Roman" w:eastAsia="Times New Roman" w:hAnsi="Times New Roman" w:cs="Times New Roman"/>
              </w:rPr>
              <w:t>.</w:t>
            </w:r>
          </w:p>
          <w:p w14:paraId="0C0A658D" w14:textId="77777777" w:rsidR="00490F0A" w:rsidRPr="000B04FD" w:rsidRDefault="00490F0A" w:rsidP="00F037C4">
            <w:pPr>
              <w:spacing w:after="120"/>
              <w:rPr>
                <w:rFonts w:ascii="Times New Roman" w:eastAsia="Times New Roman" w:hAnsi="Times New Roman" w:cs="Times New Roman"/>
              </w:rPr>
            </w:pPr>
            <w:r w:rsidRPr="000B04FD">
              <w:rPr>
                <w:rFonts w:ascii="Times New Roman" w:eastAsia="Times New Roman" w:hAnsi="Times New Roman" w:cs="Times New Roman"/>
              </w:rPr>
              <w:t xml:space="preserve">Caminho: </w:t>
            </w:r>
            <w:r w:rsidRPr="000B04FD">
              <w:rPr>
                <w:rStyle w:val="nfase"/>
                <w:rFonts w:ascii="Times New Roman" w:eastAsia="Times New Roman" w:hAnsi="Times New Roman" w:cs="Times New Roman"/>
              </w:rPr>
              <w:t>SIPAC → Módulos → Patrimônio Móvel → Gerência → Alienação/Baixa → Alienar/Registrar Baixa.</w:t>
            </w:r>
          </w:p>
          <w:p w14:paraId="05E68374" w14:textId="77777777"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eastAsia="Times New Roman" w:hAnsi="Times New Roman" w:cs="Times New Roman"/>
              </w:rPr>
              <w:t xml:space="preserve">Consulte o manual do passo a passo no SIPAC </w:t>
            </w:r>
            <w:hyperlink r:id="rId15" w:history="1">
              <w:r w:rsidRPr="000B04FD">
                <w:rPr>
                  <w:rStyle w:val="Hyperlink"/>
                  <w:rFonts w:ascii="Times New Roman" w:eastAsia="Times New Roman" w:hAnsi="Times New Roman" w:cs="Times New Roman"/>
                </w:rPr>
                <w:t>AQUI</w:t>
              </w:r>
            </w:hyperlink>
            <w:r w:rsidRPr="000B04FD">
              <w:rPr>
                <w:rFonts w:ascii="Times New Roman" w:eastAsia="Times New Roman" w:hAnsi="Times New Roman" w:cs="Times New Roman"/>
              </w:rPr>
              <w:t>.</w:t>
            </w:r>
          </w:p>
        </w:tc>
      </w:tr>
      <w:tr w:rsidR="00490F0A" w:rsidRPr="00E700B2" w14:paraId="62ECA249" w14:textId="77777777" w:rsidTr="00F037C4">
        <w:tc>
          <w:tcPr>
            <w:tcW w:w="851" w:type="dxa"/>
            <w:vAlign w:val="center"/>
          </w:tcPr>
          <w:p w14:paraId="7BD544B2" w14:textId="4605F898" w:rsidR="00490F0A" w:rsidRPr="000B04FD" w:rsidRDefault="00F037C4" w:rsidP="00C04258">
            <w:pPr>
              <w:jc w:val="center"/>
              <w:rPr>
                <w:rFonts w:ascii="Times New Roman" w:eastAsia="Arial" w:hAnsi="Times New Roman" w:cs="Times New Roman"/>
              </w:rPr>
            </w:pPr>
            <w:r w:rsidRPr="000B04FD">
              <w:rPr>
                <w:rFonts w:ascii="Times New Roman" w:eastAsia="Arial" w:hAnsi="Times New Roman" w:cs="Times New Roman"/>
              </w:rPr>
              <w:t>4</w:t>
            </w:r>
          </w:p>
        </w:tc>
        <w:tc>
          <w:tcPr>
            <w:tcW w:w="1559" w:type="dxa"/>
            <w:vAlign w:val="center"/>
          </w:tcPr>
          <w:p w14:paraId="3FB94A17" w14:textId="77777777" w:rsidR="00490F0A" w:rsidRPr="000B04FD" w:rsidRDefault="00490F0A" w:rsidP="00C04258">
            <w:pPr>
              <w:jc w:val="center"/>
              <w:rPr>
                <w:rFonts w:ascii="Times New Roman" w:eastAsia="Times New Roman" w:hAnsi="Times New Roman" w:cs="Times New Roman"/>
              </w:rPr>
            </w:pPr>
            <w:r w:rsidRPr="000B04FD">
              <w:rPr>
                <w:rFonts w:ascii="Times New Roman" w:hAnsi="Times New Roman" w:cs="Times New Roman"/>
              </w:rPr>
              <w:t>Divisão de Patrimônio</w:t>
            </w:r>
          </w:p>
        </w:tc>
        <w:tc>
          <w:tcPr>
            <w:tcW w:w="5953" w:type="dxa"/>
            <w:vAlign w:val="center"/>
          </w:tcPr>
          <w:p w14:paraId="6D699445" w14:textId="77777777" w:rsidR="00490F0A" w:rsidRPr="000B04FD" w:rsidRDefault="00490F0A" w:rsidP="00F037C4">
            <w:pPr>
              <w:pBdr>
                <w:top w:val="nil"/>
                <w:left w:val="nil"/>
                <w:bottom w:val="nil"/>
                <w:right w:val="nil"/>
                <w:between w:val="nil"/>
              </w:pBdr>
              <w:spacing w:after="120" w:line="257" w:lineRule="auto"/>
              <w:rPr>
                <w:rFonts w:ascii="Times New Roman" w:eastAsia="Times New Roman" w:hAnsi="Times New Roman" w:cs="Times New Roman"/>
              </w:rPr>
            </w:pPr>
            <w:r w:rsidRPr="000B04FD">
              <w:rPr>
                <w:rFonts w:ascii="Times New Roman" w:eastAsia="Times New Roman" w:hAnsi="Times New Roman" w:cs="Times New Roman"/>
                <w:b/>
                <w:bCs/>
              </w:rPr>
              <w:t>Dar baixa contábil dos bens no SIAFI</w:t>
            </w:r>
            <w:r w:rsidRPr="000B04FD">
              <w:rPr>
                <w:rFonts w:ascii="Times New Roman" w:eastAsia="Times New Roman" w:hAnsi="Times New Roman" w:cs="Times New Roman"/>
              </w:rPr>
              <w:t>.</w:t>
            </w:r>
          </w:p>
          <w:p w14:paraId="425C1DB6" w14:textId="604ED4F4" w:rsidR="003023BD" w:rsidRPr="000B04FD" w:rsidRDefault="003023BD" w:rsidP="00F037C4">
            <w:pPr>
              <w:pBdr>
                <w:top w:val="nil"/>
                <w:left w:val="nil"/>
                <w:bottom w:val="nil"/>
                <w:right w:val="nil"/>
                <w:between w:val="nil"/>
              </w:pBdr>
              <w:spacing w:after="120" w:line="257" w:lineRule="auto"/>
              <w:rPr>
                <w:rFonts w:ascii="Times New Roman" w:hAnsi="Times New Roman" w:cs="Times New Roman"/>
              </w:rPr>
            </w:pPr>
            <w:r w:rsidRPr="000B04FD">
              <w:rPr>
                <w:rFonts w:ascii="Times New Roman" w:eastAsia="Arial" w:hAnsi="Times New Roman" w:cs="Times New Roman"/>
                <w:b/>
              </w:rPr>
              <w:t>Enviar processo para unidade</w:t>
            </w:r>
            <w:r w:rsidRPr="000B04FD">
              <w:rPr>
                <w:rFonts w:ascii="Times New Roman" w:hAnsi="Times New Roman" w:cs="Times New Roman"/>
                <w:b/>
                <w:bCs/>
              </w:rPr>
              <w:t xml:space="preserve"> em que estava lotado o servidor na época da ocorrência </w:t>
            </w:r>
            <w:r w:rsidRPr="000B04FD">
              <w:rPr>
                <w:rFonts w:ascii="Times New Roman" w:hAnsi="Times New Roman" w:cs="Times New Roman"/>
              </w:rPr>
              <w:t>(unidade envolvida).</w:t>
            </w:r>
          </w:p>
        </w:tc>
      </w:tr>
      <w:tr w:rsidR="00490F0A" w:rsidRPr="00E700B2" w14:paraId="1E810926" w14:textId="77777777" w:rsidTr="003023BD">
        <w:tc>
          <w:tcPr>
            <w:tcW w:w="851" w:type="dxa"/>
            <w:vAlign w:val="center"/>
          </w:tcPr>
          <w:p w14:paraId="2B1ABC30" w14:textId="154C7F04" w:rsidR="00490F0A" w:rsidRPr="000B04FD" w:rsidRDefault="003023BD" w:rsidP="00C04258">
            <w:pPr>
              <w:jc w:val="center"/>
              <w:rPr>
                <w:rFonts w:ascii="Times New Roman" w:eastAsia="Arial" w:hAnsi="Times New Roman" w:cs="Times New Roman"/>
              </w:rPr>
            </w:pPr>
            <w:r w:rsidRPr="000B04FD">
              <w:rPr>
                <w:rFonts w:ascii="Times New Roman" w:eastAsia="Arial" w:hAnsi="Times New Roman" w:cs="Times New Roman"/>
              </w:rPr>
              <w:t>5</w:t>
            </w:r>
          </w:p>
        </w:tc>
        <w:tc>
          <w:tcPr>
            <w:tcW w:w="1559" w:type="dxa"/>
            <w:vAlign w:val="center"/>
          </w:tcPr>
          <w:p w14:paraId="3BB245F8" w14:textId="5FD50C8C" w:rsidR="00490F0A" w:rsidRPr="000B04FD" w:rsidRDefault="00097E83" w:rsidP="00C04258">
            <w:pPr>
              <w:jc w:val="center"/>
              <w:rPr>
                <w:rFonts w:ascii="Times New Roman" w:hAnsi="Times New Roman" w:cs="Times New Roman"/>
              </w:rPr>
            </w:pPr>
            <w:r w:rsidRPr="000B04FD">
              <w:rPr>
                <w:rFonts w:ascii="Times New Roman" w:hAnsi="Times New Roman" w:cs="Times New Roman"/>
              </w:rPr>
              <w:t xml:space="preserve">Gestor de Patrimônio local (da unidade em que estava lotado o servidor na época da ocorrência) </w:t>
            </w:r>
          </w:p>
        </w:tc>
        <w:tc>
          <w:tcPr>
            <w:tcW w:w="5953" w:type="dxa"/>
            <w:vAlign w:val="center"/>
          </w:tcPr>
          <w:p w14:paraId="41330E57" w14:textId="77777777" w:rsidR="00490F0A" w:rsidRPr="000B04FD" w:rsidRDefault="00490F0A" w:rsidP="003023BD">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b/>
                <w:bCs/>
              </w:rPr>
              <w:t>Realizar pesquisa de preço do valor do bem</w:t>
            </w:r>
            <w:r w:rsidRPr="000B04FD">
              <w:rPr>
                <w:rFonts w:ascii="Times New Roman" w:hAnsi="Times New Roman" w:cs="Times New Roman"/>
              </w:rPr>
              <w:t>, a fim de definir o valor a ser restituído. Essa pesquisa deve ser anexada ao processo.</w:t>
            </w:r>
          </w:p>
          <w:p w14:paraId="5EB9F1E0" w14:textId="77777777" w:rsidR="00490F0A" w:rsidRPr="000B04FD" w:rsidRDefault="00490F0A" w:rsidP="003023BD">
            <w:pPr>
              <w:pBdr>
                <w:top w:val="nil"/>
                <w:left w:val="nil"/>
                <w:bottom w:val="nil"/>
                <w:right w:val="nil"/>
                <w:between w:val="nil"/>
              </w:pBdr>
              <w:spacing w:after="120" w:line="257" w:lineRule="auto"/>
              <w:rPr>
                <w:rFonts w:ascii="Times New Roman" w:eastAsia="Times New Roman" w:hAnsi="Times New Roman" w:cs="Times New Roman"/>
                <w:b/>
                <w:bCs/>
              </w:rPr>
            </w:pPr>
            <w:r w:rsidRPr="000B04FD">
              <w:rPr>
                <w:rFonts w:ascii="Times New Roman" w:hAnsi="Times New Roman" w:cs="Times New Roman"/>
              </w:rPr>
              <w:t>*</w:t>
            </w:r>
            <w:r w:rsidRPr="000B04FD">
              <w:rPr>
                <w:rFonts w:ascii="Times New Roman" w:hAnsi="Times New Roman" w:cs="Times New Roman"/>
                <w:i/>
                <w:iCs/>
              </w:rPr>
              <w:t>Em caso de impossibilidade ou de não localização de preço do bem no mercado, acrescentar ao processo justificava e utilização do valor considerando o ativo imobilizado.</w:t>
            </w:r>
          </w:p>
        </w:tc>
      </w:tr>
      <w:tr w:rsidR="00490F0A" w:rsidRPr="00E700B2" w14:paraId="60FC9886" w14:textId="77777777" w:rsidTr="00C04258">
        <w:tc>
          <w:tcPr>
            <w:tcW w:w="851" w:type="dxa"/>
            <w:vAlign w:val="center"/>
          </w:tcPr>
          <w:p w14:paraId="5748CA6C" w14:textId="1E2F079F" w:rsidR="00490F0A" w:rsidRPr="000B04FD" w:rsidRDefault="003023BD" w:rsidP="00C04258">
            <w:pPr>
              <w:jc w:val="center"/>
              <w:rPr>
                <w:rFonts w:ascii="Times New Roman" w:eastAsia="Arial" w:hAnsi="Times New Roman" w:cs="Times New Roman"/>
              </w:rPr>
            </w:pPr>
            <w:r w:rsidRPr="000B04FD">
              <w:rPr>
                <w:rFonts w:ascii="Times New Roman" w:eastAsia="Arial" w:hAnsi="Times New Roman" w:cs="Times New Roman"/>
              </w:rPr>
              <w:t>6</w:t>
            </w:r>
          </w:p>
        </w:tc>
        <w:tc>
          <w:tcPr>
            <w:tcW w:w="1559" w:type="dxa"/>
            <w:vAlign w:val="center"/>
          </w:tcPr>
          <w:p w14:paraId="1E8A865A" w14:textId="496948DB" w:rsidR="00490F0A" w:rsidRPr="000B04FD" w:rsidRDefault="00097E83" w:rsidP="00C04258">
            <w:pPr>
              <w:jc w:val="center"/>
              <w:rPr>
                <w:rFonts w:ascii="Times New Roman" w:hAnsi="Times New Roman" w:cs="Times New Roman"/>
              </w:rPr>
            </w:pPr>
            <w:r w:rsidRPr="000B04FD">
              <w:rPr>
                <w:rFonts w:ascii="Times New Roman" w:hAnsi="Times New Roman" w:cs="Times New Roman"/>
              </w:rPr>
              <w:t>Gestor de Patrimônio local</w:t>
            </w:r>
          </w:p>
        </w:tc>
        <w:tc>
          <w:tcPr>
            <w:tcW w:w="5953" w:type="dxa"/>
          </w:tcPr>
          <w:p w14:paraId="4350DA80" w14:textId="77777777"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rPr>
              <w:t xml:space="preserve">Caso o valor do bem seja </w:t>
            </w:r>
            <w:r w:rsidRPr="000B04FD">
              <w:rPr>
                <w:rFonts w:ascii="Times New Roman" w:hAnsi="Times New Roman" w:cs="Times New Roman"/>
                <w:b/>
                <w:bCs/>
              </w:rPr>
              <w:t>igual ou inferior a R$ 17.600,00</w:t>
            </w:r>
            <w:r w:rsidRPr="000B04FD">
              <w:rPr>
                <w:rFonts w:ascii="Times New Roman" w:hAnsi="Times New Roman" w:cs="Times New Roman"/>
              </w:rPr>
              <w:t xml:space="preserve">, </w:t>
            </w:r>
            <w:r w:rsidRPr="000B04FD">
              <w:rPr>
                <w:rFonts w:ascii="Times New Roman" w:hAnsi="Times New Roman" w:cs="Times New Roman"/>
                <w:b/>
                <w:bCs/>
              </w:rPr>
              <w:t>instaurar e conduzir TCA</w:t>
            </w:r>
            <w:r w:rsidRPr="000B04FD">
              <w:rPr>
                <w:rFonts w:ascii="Times New Roman" w:hAnsi="Times New Roman" w:cs="Times New Roman"/>
              </w:rPr>
              <w:t>, o qual deve ser lavrado e anexado ao processo.</w:t>
            </w:r>
          </w:p>
          <w:p w14:paraId="0FDB35FF" w14:textId="77777777"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rPr>
              <w:t>*</w:t>
            </w:r>
            <w:r w:rsidRPr="000B04FD">
              <w:rPr>
                <w:rFonts w:ascii="Times New Roman" w:hAnsi="Times New Roman" w:cs="Times New Roman"/>
                <w:i/>
                <w:iCs/>
              </w:rPr>
              <w:t>Quando for o caso, as perícias e os laudos técnicos cabíveis deverão ser juntados aos autos do TCA.</w:t>
            </w:r>
          </w:p>
          <w:p w14:paraId="67B334C7" w14:textId="0314407F" w:rsidR="00957787" w:rsidRPr="000B04FD" w:rsidRDefault="00490F0A" w:rsidP="00957787">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rPr>
              <w:t xml:space="preserve">Caso o valor do bem seja </w:t>
            </w:r>
            <w:r w:rsidRPr="000B04FD">
              <w:rPr>
                <w:rFonts w:ascii="Times New Roman" w:hAnsi="Times New Roman" w:cs="Times New Roman"/>
                <w:b/>
                <w:bCs/>
              </w:rPr>
              <w:t>superior a R$ 17.600,00</w:t>
            </w:r>
            <w:r w:rsidR="00957787" w:rsidRPr="000B04FD">
              <w:rPr>
                <w:rFonts w:ascii="Times New Roman" w:hAnsi="Times New Roman" w:cs="Times New Roman"/>
                <w:b/>
                <w:bCs/>
              </w:rPr>
              <w:t xml:space="preserve"> </w:t>
            </w:r>
            <w:r w:rsidR="00957787" w:rsidRPr="00774360">
              <w:rPr>
                <w:rFonts w:ascii="Times New Roman" w:hAnsi="Times New Roman" w:cs="Times New Roman"/>
                <w:b/>
                <w:bCs/>
              </w:rPr>
              <w:t>ou não haja a a identificação do  autor do fato</w:t>
            </w:r>
            <w:r w:rsidR="00957787" w:rsidRPr="000B04FD">
              <w:rPr>
                <w:rFonts w:ascii="Times New Roman" w:hAnsi="Times New Roman" w:cs="Times New Roman"/>
                <w:b/>
                <w:bCs/>
              </w:rPr>
              <w:t xml:space="preserve"> </w:t>
            </w:r>
            <w:r w:rsidRPr="000B04FD">
              <w:rPr>
                <w:rFonts w:ascii="Times New Roman" w:hAnsi="Times New Roman" w:cs="Times New Roman"/>
              </w:rPr>
              <w:t xml:space="preserve">, encaminhar processo </w:t>
            </w:r>
            <w:r w:rsidR="00B748F9" w:rsidRPr="000B04FD">
              <w:rPr>
                <w:rFonts w:ascii="Times New Roman" w:hAnsi="Times New Roman" w:cs="Times New Roman"/>
              </w:rPr>
              <w:t>à</w:t>
            </w:r>
            <w:r w:rsidR="0072499C" w:rsidRPr="000B04FD">
              <w:rPr>
                <w:rFonts w:ascii="Times New Roman" w:hAnsi="Times New Roman" w:cs="Times New Roman"/>
              </w:rPr>
              <w:t xml:space="preserve"> Autoridade máxima da unidade envolvida </w:t>
            </w:r>
            <w:r w:rsidRPr="000B04FD">
              <w:rPr>
                <w:rFonts w:ascii="Times New Roman" w:hAnsi="Times New Roman" w:cs="Times New Roman"/>
              </w:rPr>
              <w:t xml:space="preserve">para autorização e encaminhamento de </w:t>
            </w:r>
            <w:r w:rsidRPr="000B04FD">
              <w:rPr>
                <w:rFonts w:ascii="Times New Roman" w:hAnsi="Times New Roman" w:cs="Times New Roman"/>
                <w:b/>
                <w:bCs/>
              </w:rPr>
              <w:t>abertura de PAD</w:t>
            </w:r>
            <w:r w:rsidRPr="000B04FD">
              <w:rPr>
                <w:rFonts w:ascii="Times New Roman" w:hAnsi="Times New Roman" w:cs="Times New Roman"/>
              </w:rPr>
              <w:t xml:space="preserve"> para apuração do caso.</w:t>
            </w:r>
          </w:p>
        </w:tc>
      </w:tr>
      <w:tr w:rsidR="00490F0A" w:rsidRPr="00E700B2" w14:paraId="1821E1C9" w14:textId="77777777" w:rsidTr="003023BD">
        <w:tc>
          <w:tcPr>
            <w:tcW w:w="851" w:type="dxa"/>
            <w:vAlign w:val="center"/>
          </w:tcPr>
          <w:p w14:paraId="55742B8A" w14:textId="54FB2B68" w:rsidR="00490F0A" w:rsidRPr="000B04FD" w:rsidRDefault="003023BD" w:rsidP="00C04258">
            <w:pPr>
              <w:jc w:val="center"/>
              <w:rPr>
                <w:rFonts w:ascii="Times New Roman" w:eastAsia="Arial" w:hAnsi="Times New Roman" w:cs="Times New Roman"/>
              </w:rPr>
            </w:pPr>
            <w:r w:rsidRPr="000B04FD">
              <w:rPr>
                <w:rFonts w:ascii="Times New Roman" w:eastAsia="Arial" w:hAnsi="Times New Roman" w:cs="Times New Roman"/>
              </w:rPr>
              <w:t>7</w:t>
            </w:r>
          </w:p>
        </w:tc>
        <w:tc>
          <w:tcPr>
            <w:tcW w:w="1559" w:type="dxa"/>
            <w:vAlign w:val="center"/>
          </w:tcPr>
          <w:p w14:paraId="64B72552" w14:textId="55F2983A" w:rsidR="00490F0A" w:rsidRPr="000B04FD" w:rsidRDefault="00097E83" w:rsidP="00C04258">
            <w:pPr>
              <w:jc w:val="center"/>
              <w:rPr>
                <w:rFonts w:ascii="Times New Roman" w:hAnsi="Times New Roman" w:cs="Times New Roman"/>
              </w:rPr>
            </w:pPr>
            <w:r w:rsidRPr="000B04FD">
              <w:rPr>
                <w:rFonts w:ascii="Times New Roman" w:hAnsi="Times New Roman" w:cs="Times New Roman"/>
              </w:rPr>
              <w:t xml:space="preserve">Gestor de </w:t>
            </w:r>
            <w:r w:rsidRPr="000B04FD">
              <w:rPr>
                <w:rFonts w:ascii="Times New Roman" w:hAnsi="Times New Roman" w:cs="Times New Roman"/>
              </w:rPr>
              <w:lastRenderedPageBreak/>
              <w:t>Patrimônio local</w:t>
            </w:r>
          </w:p>
        </w:tc>
        <w:tc>
          <w:tcPr>
            <w:tcW w:w="5953" w:type="dxa"/>
            <w:vAlign w:val="center"/>
          </w:tcPr>
          <w:p w14:paraId="611FB2F9" w14:textId="77777777" w:rsidR="00490F0A" w:rsidRPr="000B04FD" w:rsidRDefault="00490F0A" w:rsidP="003023BD">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b/>
                <w:bCs/>
              </w:rPr>
              <w:lastRenderedPageBreak/>
              <w:t>Encaminhar TCA ao servidor envolvido</w:t>
            </w:r>
            <w:r w:rsidRPr="000B04FD">
              <w:rPr>
                <w:rFonts w:ascii="Times New Roman" w:hAnsi="Times New Roman" w:cs="Times New Roman"/>
              </w:rPr>
              <w:t xml:space="preserve"> para ciência e defesa.</w:t>
            </w:r>
          </w:p>
        </w:tc>
      </w:tr>
      <w:tr w:rsidR="00490F0A" w:rsidRPr="00E700B2" w14:paraId="68F4A329" w14:textId="77777777" w:rsidTr="00C04258">
        <w:tc>
          <w:tcPr>
            <w:tcW w:w="851" w:type="dxa"/>
            <w:vAlign w:val="center"/>
          </w:tcPr>
          <w:p w14:paraId="66DFA200" w14:textId="683F3E84" w:rsidR="00490F0A" w:rsidRPr="000B04FD" w:rsidRDefault="003023BD" w:rsidP="00C04258">
            <w:pPr>
              <w:jc w:val="center"/>
              <w:rPr>
                <w:rFonts w:ascii="Times New Roman" w:eastAsia="Arial" w:hAnsi="Times New Roman" w:cs="Times New Roman"/>
              </w:rPr>
            </w:pPr>
            <w:r w:rsidRPr="000B04FD">
              <w:rPr>
                <w:rFonts w:ascii="Times New Roman" w:eastAsia="Arial" w:hAnsi="Times New Roman" w:cs="Times New Roman"/>
              </w:rPr>
              <w:t>8</w:t>
            </w:r>
          </w:p>
        </w:tc>
        <w:tc>
          <w:tcPr>
            <w:tcW w:w="1559" w:type="dxa"/>
            <w:vAlign w:val="center"/>
          </w:tcPr>
          <w:p w14:paraId="2C56CCDE" w14:textId="77777777" w:rsidR="00490F0A" w:rsidRPr="000B04FD" w:rsidRDefault="00490F0A" w:rsidP="00C04258">
            <w:pPr>
              <w:jc w:val="center"/>
              <w:rPr>
                <w:rFonts w:ascii="Times New Roman" w:hAnsi="Times New Roman" w:cs="Times New Roman"/>
              </w:rPr>
            </w:pPr>
            <w:r w:rsidRPr="000B04FD">
              <w:rPr>
                <w:rFonts w:ascii="Times New Roman" w:hAnsi="Times New Roman" w:cs="Times New Roman"/>
              </w:rPr>
              <w:t>Servidor envolvido</w:t>
            </w:r>
          </w:p>
        </w:tc>
        <w:tc>
          <w:tcPr>
            <w:tcW w:w="5953" w:type="dxa"/>
          </w:tcPr>
          <w:p w14:paraId="5680F7D8" w14:textId="6ABA6127"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b/>
                <w:bCs/>
              </w:rPr>
              <w:t xml:space="preserve">Declarar ciência </w:t>
            </w:r>
            <w:r w:rsidRPr="000B04FD">
              <w:rPr>
                <w:rFonts w:ascii="Times New Roman" w:hAnsi="Times New Roman" w:cs="Times New Roman"/>
              </w:rPr>
              <w:t>da descrição da ocorrência</w:t>
            </w:r>
            <w:r w:rsidRPr="000B04FD">
              <w:rPr>
                <w:rFonts w:ascii="Times New Roman" w:hAnsi="Times New Roman" w:cs="Times New Roman"/>
                <w:b/>
                <w:bCs/>
              </w:rPr>
              <w:t xml:space="preserve"> e realizar manifestação escrita e/ou o ressarcimento ao erário </w:t>
            </w:r>
            <w:r w:rsidRPr="000B04FD">
              <w:rPr>
                <w:rFonts w:ascii="Times New Roman" w:hAnsi="Times New Roman" w:cs="Times New Roman"/>
              </w:rPr>
              <w:t xml:space="preserve">correspondente ao prejuízo causado (nesse caso, deve ser solicitado </w:t>
            </w:r>
            <w:r w:rsidR="0049407F" w:rsidRPr="000B04FD">
              <w:rPr>
                <w:rFonts w:ascii="Times New Roman" w:hAnsi="Times New Roman" w:cs="Times New Roman"/>
              </w:rPr>
              <w:t xml:space="preserve">à </w:t>
            </w:r>
            <w:r w:rsidRPr="000B04FD">
              <w:rPr>
                <w:rFonts w:ascii="Times New Roman" w:hAnsi="Times New Roman" w:cs="Times New Roman"/>
              </w:rPr>
              <w:t>CCF para gerar a GRU de pagamento do ressarcimento).</w:t>
            </w:r>
          </w:p>
          <w:p w14:paraId="18FE2596" w14:textId="60FDDD98" w:rsidR="00B0455F" w:rsidRPr="000B04FD" w:rsidRDefault="00F33D1B" w:rsidP="00F33D1B">
            <w:pPr>
              <w:pBdr>
                <w:top w:val="nil"/>
                <w:left w:val="nil"/>
                <w:bottom w:val="nil"/>
                <w:right w:val="nil"/>
                <w:between w:val="nil"/>
              </w:pBdr>
              <w:spacing w:after="120" w:line="257" w:lineRule="auto"/>
              <w:rPr>
                <w:rFonts w:ascii="Times New Roman" w:hAnsi="Times New Roman" w:cs="Times New Roman"/>
                <w:i/>
                <w:iCs/>
              </w:rPr>
            </w:pPr>
            <w:r w:rsidRPr="000B04FD">
              <w:rPr>
                <w:rFonts w:ascii="Times New Roman" w:hAnsi="Times New Roman" w:cs="Times New Roman"/>
              </w:rPr>
              <w:t>*</w:t>
            </w:r>
            <w:r w:rsidRPr="000B04FD">
              <w:rPr>
                <w:rFonts w:ascii="Times New Roman" w:hAnsi="Times New Roman" w:cs="Times New Roman"/>
                <w:i/>
                <w:iCs/>
              </w:rPr>
              <w:t>Prazo de 05 (cinco) dias</w:t>
            </w:r>
            <w:r w:rsidR="00B0455F" w:rsidRPr="000B04FD">
              <w:rPr>
                <w:rFonts w:ascii="Times New Roman" w:hAnsi="Times New Roman" w:cs="Times New Roman"/>
                <w:i/>
                <w:iCs/>
              </w:rPr>
              <w:t>, podendo ser prorrogado até o dobro, mediante comprovada justificação.</w:t>
            </w:r>
          </w:p>
        </w:tc>
      </w:tr>
      <w:tr w:rsidR="00490F0A" w:rsidRPr="00E700B2" w14:paraId="4A2EFBD4" w14:textId="77777777" w:rsidTr="003023BD">
        <w:tc>
          <w:tcPr>
            <w:tcW w:w="851" w:type="dxa"/>
            <w:vAlign w:val="center"/>
          </w:tcPr>
          <w:p w14:paraId="0C245A87" w14:textId="3091AA55" w:rsidR="00490F0A" w:rsidRPr="000B04FD" w:rsidRDefault="003023BD" w:rsidP="00C04258">
            <w:pPr>
              <w:jc w:val="center"/>
              <w:rPr>
                <w:rFonts w:ascii="Times New Roman" w:eastAsia="Arial" w:hAnsi="Times New Roman" w:cs="Times New Roman"/>
              </w:rPr>
            </w:pPr>
            <w:r w:rsidRPr="000B04FD">
              <w:rPr>
                <w:rFonts w:ascii="Times New Roman" w:eastAsia="Arial" w:hAnsi="Times New Roman" w:cs="Times New Roman"/>
              </w:rPr>
              <w:t>9</w:t>
            </w:r>
          </w:p>
        </w:tc>
        <w:tc>
          <w:tcPr>
            <w:tcW w:w="1559" w:type="dxa"/>
            <w:vAlign w:val="center"/>
          </w:tcPr>
          <w:p w14:paraId="69B19F78" w14:textId="26188950" w:rsidR="00490F0A" w:rsidRPr="000B04FD" w:rsidRDefault="00097E83" w:rsidP="00C04258">
            <w:pPr>
              <w:jc w:val="center"/>
              <w:rPr>
                <w:rFonts w:ascii="Times New Roman" w:hAnsi="Times New Roman" w:cs="Times New Roman"/>
              </w:rPr>
            </w:pPr>
            <w:r w:rsidRPr="000B04FD">
              <w:rPr>
                <w:rFonts w:ascii="Times New Roman" w:hAnsi="Times New Roman" w:cs="Times New Roman"/>
              </w:rPr>
              <w:t>Gestor de Patrimônio local</w:t>
            </w:r>
          </w:p>
        </w:tc>
        <w:tc>
          <w:tcPr>
            <w:tcW w:w="5953" w:type="dxa"/>
            <w:vAlign w:val="center"/>
          </w:tcPr>
          <w:p w14:paraId="5E3FA1CC" w14:textId="1CC19095" w:rsidR="00CE1F57" w:rsidRPr="000B04FD" w:rsidRDefault="00490F0A" w:rsidP="003023BD">
            <w:pPr>
              <w:pBdr>
                <w:top w:val="nil"/>
                <w:left w:val="nil"/>
                <w:bottom w:val="nil"/>
                <w:right w:val="nil"/>
                <w:between w:val="nil"/>
              </w:pBdr>
              <w:spacing w:after="120" w:line="257" w:lineRule="auto"/>
              <w:rPr>
                <w:rFonts w:ascii="Times New Roman" w:hAnsi="Times New Roman" w:cs="Times New Roman"/>
                <w:b/>
                <w:bCs/>
              </w:rPr>
            </w:pPr>
            <w:r w:rsidRPr="000B04FD">
              <w:rPr>
                <w:rFonts w:ascii="Times New Roman" w:hAnsi="Times New Roman" w:cs="Times New Roman"/>
                <w:b/>
                <w:bCs/>
              </w:rPr>
              <w:t>Elaborar parecer do TCA.</w:t>
            </w:r>
          </w:p>
        </w:tc>
      </w:tr>
      <w:tr w:rsidR="00AA1FA0" w:rsidRPr="00E700B2" w14:paraId="346189A9" w14:textId="77777777" w:rsidTr="00C04258">
        <w:tc>
          <w:tcPr>
            <w:tcW w:w="851" w:type="dxa"/>
            <w:vAlign w:val="center"/>
          </w:tcPr>
          <w:p w14:paraId="1A273429" w14:textId="7A30D09D" w:rsidR="00AA1FA0" w:rsidRPr="000B04FD" w:rsidRDefault="00AA1FA0" w:rsidP="00C04258">
            <w:pPr>
              <w:jc w:val="center"/>
              <w:rPr>
                <w:rFonts w:ascii="Times New Roman" w:eastAsia="Arial" w:hAnsi="Times New Roman" w:cs="Times New Roman"/>
              </w:rPr>
            </w:pPr>
            <w:r w:rsidRPr="000B04FD">
              <w:rPr>
                <w:rFonts w:ascii="Times New Roman" w:eastAsia="Arial" w:hAnsi="Times New Roman" w:cs="Times New Roman"/>
              </w:rPr>
              <w:t>1</w:t>
            </w:r>
            <w:r w:rsidR="003023BD" w:rsidRPr="000B04FD">
              <w:rPr>
                <w:rFonts w:ascii="Times New Roman" w:eastAsia="Arial" w:hAnsi="Times New Roman" w:cs="Times New Roman"/>
              </w:rPr>
              <w:t>0</w:t>
            </w:r>
          </w:p>
        </w:tc>
        <w:tc>
          <w:tcPr>
            <w:tcW w:w="1559" w:type="dxa"/>
            <w:vAlign w:val="center"/>
          </w:tcPr>
          <w:p w14:paraId="6D08D445" w14:textId="353D6F51" w:rsidR="00AA1FA0" w:rsidRPr="000B04FD" w:rsidRDefault="00AA1FA0" w:rsidP="00C04258">
            <w:pPr>
              <w:jc w:val="center"/>
              <w:rPr>
                <w:rFonts w:ascii="Times New Roman" w:hAnsi="Times New Roman" w:cs="Times New Roman"/>
              </w:rPr>
            </w:pPr>
            <w:r w:rsidRPr="000B04FD">
              <w:rPr>
                <w:rFonts w:ascii="Times New Roman" w:hAnsi="Times New Roman" w:cs="Times New Roman"/>
              </w:rPr>
              <w:t>Gestor de Patrimônio local</w:t>
            </w:r>
          </w:p>
        </w:tc>
        <w:tc>
          <w:tcPr>
            <w:tcW w:w="5953" w:type="dxa"/>
          </w:tcPr>
          <w:p w14:paraId="06C450EF" w14:textId="0506765D" w:rsidR="00AA1FA0" w:rsidRPr="000B04FD" w:rsidRDefault="00AA1FA0" w:rsidP="00C04258">
            <w:pPr>
              <w:pBdr>
                <w:top w:val="nil"/>
                <w:left w:val="nil"/>
                <w:bottom w:val="nil"/>
                <w:right w:val="nil"/>
                <w:between w:val="nil"/>
              </w:pBdr>
              <w:spacing w:after="120" w:line="257" w:lineRule="auto"/>
              <w:rPr>
                <w:rFonts w:ascii="Times New Roman" w:hAnsi="Times New Roman" w:cs="Times New Roman"/>
                <w:b/>
                <w:bCs/>
              </w:rPr>
            </w:pPr>
            <w:r w:rsidRPr="000B04FD">
              <w:rPr>
                <w:rFonts w:ascii="Times New Roman" w:hAnsi="Times New Roman" w:cs="Times New Roman"/>
              </w:rPr>
              <w:t xml:space="preserve">Em caso de conduta </w:t>
            </w:r>
            <w:r w:rsidRPr="00774360">
              <w:rPr>
                <w:rFonts w:ascii="Times New Roman" w:hAnsi="Times New Roman" w:cs="Times New Roman"/>
                <w:b/>
                <w:bCs/>
              </w:rPr>
              <w:t>culposa</w:t>
            </w:r>
            <w:r w:rsidRPr="000B04FD">
              <w:rPr>
                <w:rFonts w:ascii="Times New Roman" w:hAnsi="Times New Roman" w:cs="Times New Roman"/>
              </w:rPr>
              <w:t xml:space="preserve"> do servidor envolvido e de não ter ocorrido o ressarcimento no prazo acima, </w:t>
            </w:r>
            <w:r w:rsidR="0049407F" w:rsidRPr="000B04FD">
              <w:rPr>
                <w:rFonts w:ascii="Times New Roman" w:hAnsi="Times New Roman" w:cs="Times New Roman"/>
                <w:b/>
                <w:bCs/>
              </w:rPr>
              <w:t xml:space="preserve">oferecer </w:t>
            </w:r>
            <w:r w:rsidRPr="000B04FD">
              <w:rPr>
                <w:rFonts w:ascii="Times New Roman" w:hAnsi="Times New Roman" w:cs="Times New Roman"/>
                <w:b/>
                <w:bCs/>
              </w:rPr>
              <w:t>ao servidor envolvido mais uma oportunidade para apresentar ressarcimento ao erário correspondente ao prejuízo causado</w:t>
            </w:r>
            <w:r w:rsidRPr="000B04FD">
              <w:rPr>
                <w:rFonts w:ascii="Times New Roman" w:hAnsi="Times New Roman" w:cs="Times New Roman"/>
              </w:rPr>
              <w:t>, no prazo de 05 (cinco) dias.</w:t>
            </w:r>
          </w:p>
        </w:tc>
      </w:tr>
      <w:tr w:rsidR="00032CD6" w:rsidRPr="00E700B2" w14:paraId="2CD85E80" w14:textId="77777777" w:rsidTr="003023BD">
        <w:tc>
          <w:tcPr>
            <w:tcW w:w="851" w:type="dxa"/>
            <w:vAlign w:val="center"/>
          </w:tcPr>
          <w:p w14:paraId="2AB3A4A4" w14:textId="20BADEDD" w:rsidR="00032CD6" w:rsidRPr="000B04FD" w:rsidRDefault="00032CD6" w:rsidP="00C04258">
            <w:pPr>
              <w:jc w:val="center"/>
              <w:rPr>
                <w:rFonts w:ascii="Times New Roman" w:eastAsia="Arial" w:hAnsi="Times New Roman" w:cs="Times New Roman"/>
              </w:rPr>
            </w:pPr>
            <w:r w:rsidRPr="000B04FD">
              <w:rPr>
                <w:rFonts w:ascii="Times New Roman" w:eastAsia="Arial" w:hAnsi="Times New Roman" w:cs="Times New Roman"/>
              </w:rPr>
              <w:t>1</w:t>
            </w:r>
            <w:r w:rsidR="003023BD" w:rsidRPr="000B04FD">
              <w:rPr>
                <w:rFonts w:ascii="Times New Roman" w:eastAsia="Arial" w:hAnsi="Times New Roman" w:cs="Times New Roman"/>
              </w:rPr>
              <w:t>1</w:t>
            </w:r>
          </w:p>
        </w:tc>
        <w:tc>
          <w:tcPr>
            <w:tcW w:w="1559" w:type="dxa"/>
            <w:vAlign w:val="center"/>
          </w:tcPr>
          <w:p w14:paraId="48BFE7A4" w14:textId="0D8FF2A4" w:rsidR="00032CD6" w:rsidRPr="000B04FD" w:rsidRDefault="00032CD6" w:rsidP="00C04258">
            <w:pPr>
              <w:jc w:val="center"/>
              <w:rPr>
                <w:rFonts w:ascii="Times New Roman" w:hAnsi="Times New Roman" w:cs="Times New Roman"/>
              </w:rPr>
            </w:pPr>
            <w:r w:rsidRPr="000B04FD">
              <w:rPr>
                <w:rFonts w:ascii="Times New Roman" w:hAnsi="Times New Roman" w:cs="Times New Roman"/>
              </w:rPr>
              <w:t>Gestor de Patrimônio local</w:t>
            </w:r>
          </w:p>
        </w:tc>
        <w:tc>
          <w:tcPr>
            <w:tcW w:w="5953" w:type="dxa"/>
            <w:vAlign w:val="center"/>
          </w:tcPr>
          <w:p w14:paraId="05266409" w14:textId="49E034D7" w:rsidR="00032CD6" w:rsidRPr="000B04FD" w:rsidRDefault="00032CD6" w:rsidP="003023BD">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b/>
                <w:bCs/>
              </w:rPr>
              <w:t>Elaborar conclusão do TCA</w:t>
            </w:r>
            <w:r w:rsidRPr="000B04FD">
              <w:rPr>
                <w:rFonts w:ascii="Times New Roman" w:hAnsi="Times New Roman" w:cs="Times New Roman"/>
              </w:rPr>
              <w:t>.</w:t>
            </w:r>
          </w:p>
        </w:tc>
      </w:tr>
      <w:tr w:rsidR="00490F0A" w:rsidRPr="00E700B2" w14:paraId="768E4312" w14:textId="77777777" w:rsidTr="00C04258">
        <w:tc>
          <w:tcPr>
            <w:tcW w:w="851" w:type="dxa"/>
            <w:vAlign w:val="center"/>
          </w:tcPr>
          <w:p w14:paraId="077FE35D" w14:textId="719CFC50" w:rsidR="00490F0A" w:rsidRPr="000B04FD" w:rsidRDefault="00490F0A" w:rsidP="00C04258">
            <w:pPr>
              <w:jc w:val="center"/>
              <w:rPr>
                <w:rFonts w:ascii="Times New Roman" w:eastAsia="Arial" w:hAnsi="Times New Roman" w:cs="Times New Roman"/>
              </w:rPr>
            </w:pPr>
            <w:r w:rsidRPr="000B04FD">
              <w:rPr>
                <w:rFonts w:ascii="Times New Roman" w:eastAsia="Arial" w:hAnsi="Times New Roman" w:cs="Times New Roman"/>
              </w:rPr>
              <w:t>1</w:t>
            </w:r>
            <w:r w:rsidR="003023BD" w:rsidRPr="000B04FD">
              <w:rPr>
                <w:rFonts w:ascii="Times New Roman" w:eastAsia="Arial" w:hAnsi="Times New Roman" w:cs="Times New Roman"/>
              </w:rPr>
              <w:t>2</w:t>
            </w:r>
          </w:p>
        </w:tc>
        <w:tc>
          <w:tcPr>
            <w:tcW w:w="1559" w:type="dxa"/>
            <w:vAlign w:val="center"/>
          </w:tcPr>
          <w:p w14:paraId="5042171D" w14:textId="5E1D18B6" w:rsidR="00490F0A" w:rsidRPr="000B04FD" w:rsidRDefault="00097E83" w:rsidP="00C04258">
            <w:pPr>
              <w:jc w:val="center"/>
              <w:rPr>
                <w:rFonts w:ascii="Times New Roman" w:eastAsia="Times New Roman" w:hAnsi="Times New Roman" w:cs="Times New Roman"/>
              </w:rPr>
            </w:pPr>
            <w:r w:rsidRPr="000B04FD">
              <w:rPr>
                <w:rFonts w:ascii="Times New Roman" w:hAnsi="Times New Roman" w:cs="Times New Roman"/>
              </w:rPr>
              <w:t>Gestor de Patrimônio local</w:t>
            </w:r>
          </w:p>
        </w:tc>
        <w:tc>
          <w:tcPr>
            <w:tcW w:w="5953" w:type="dxa"/>
          </w:tcPr>
          <w:p w14:paraId="127D9372" w14:textId="70294AD8" w:rsidR="00490F0A" w:rsidRPr="000B04FD" w:rsidRDefault="009169A9" w:rsidP="00C04258">
            <w:pPr>
              <w:pBdr>
                <w:top w:val="nil"/>
                <w:left w:val="nil"/>
                <w:bottom w:val="nil"/>
                <w:right w:val="nil"/>
                <w:between w:val="nil"/>
              </w:pBdr>
              <w:spacing w:after="120" w:line="257" w:lineRule="auto"/>
              <w:rPr>
                <w:rFonts w:ascii="Times New Roman" w:hAnsi="Times New Roman" w:cs="Times New Roman"/>
                <w:b/>
                <w:bCs/>
              </w:rPr>
            </w:pPr>
            <w:r>
              <w:rPr>
                <w:rFonts w:ascii="Times New Roman" w:hAnsi="Times New Roman" w:cs="Times New Roman"/>
                <w:b/>
                <w:bCs/>
              </w:rPr>
              <w:t>Enviar</w:t>
            </w:r>
            <w:r w:rsidR="00490F0A" w:rsidRPr="000B04FD">
              <w:rPr>
                <w:rFonts w:ascii="Times New Roman" w:hAnsi="Times New Roman" w:cs="Times New Roman"/>
                <w:b/>
                <w:bCs/>
              </w:rPr>
              <w:t xml:space="preserve"> o TCA </w:t>
            </w:r>
            <w:r w:rsidR="00B748F9" w:rsidRPr="000B04FD">
              <w:rPr>
                <w:rFonts w:ascii="Times New Roman" w:hAnsi="Times New Roman" w:cs="Times New Roman"/>
                <w:b/>
                <w:bCs/>
              </w:rPr>
              <w:t>à</w:t>
            </w:r>
            <w:r w:rsidR="0049407F" w:rsidRPr="000B04FD">
              <w:rPr>
                <w:rFonts w:ascii="Times New Roman" w:hAnsi="Times New Roman" w:cs="Times New Roman"/>
                <w:b/>
                <w:bCs/>
              </w:rPr>
              <w:t xml:space="preserve"> </w:t>
            </w:r>
            <w:r w:rsidR="00061FA0" w:rsidRPr="000B04FD">
              <w:rPr>
                <w:rFonts w:ascii="Times New Roman" w:hAnsi="Times New Roman" w:cs="Times New Roman"/>
                <w:b/>
                <w:bCs/>
              </w:rPr>
              <w:t>Autoridade máxima da unidade</w:t>
            </w:r>
            <w:r w:rsidR="00061FA0" w:rsidRPr="000B04FD">
              <w:rPr>
                <w:rFonts w:ascii="Times New Roman" w:hAnsi="Times New Roman" w:cs="Times New Roman"/>
              </w:rPr>
              <w:t xml:space="preserve"> em que estava lotado o servidor, na época da ocorrência do fato que ocasionou o extravio ou o dano.</w:t>
            </w:r>
          </w:p>
        </w:tc>
      </w:tr>
      <w:tr w:rsidR="00490F0A" w:rsidRPr="00E700B2" w14:paraId="67FD4389" w14:textId="77777777" w:rsidTr="00C04258">
        <w:tc>
          <w:tcPr>
            <w:tcW w:w="851" w:type="dxa"/>
            <w:vAlign w:val="center"/>
          </w:tcPr>
          <w:p w14:paraId="4AAFEE64" w14:textId="7DFF3B44" w:rsidR="00490F0A" w:rsidRPr="000B04FD" w:rsidRDefault="00490F0A" w:rsidP="00C04258">
            <w:pPr>
              <w:jc w:val="center"/>
              <w:rPr>
                <w:rFonts w:ascii="Times New Roman" w:eastAsia="Arial" w:hAnsi="Times New Roman" w:cs="Times New Roman"/>
              </w:rPr>
            </w:pPr>
            <w:r w:rsidRPr="000B04FD">
              <w:rPr>
                <w:rFonts w:ascii="Times New Roman" w:eastAsia="Arial" w:hAnsi="Times New Roman" w:cs="Times New Roman"/>
              </w:rPr>
              <w:t>1</w:t>
            </w:r>
            <w:r w:rsidR="003023BD" w:rsidRPr="000B04FD">
              <w:rPr>
                <w:rFonts w:ascii="Times New Roman" w:eastAsia="Arial" w:hAnsi="Times New Roman" w:cs="Times New Roman"/>
              </w:rPr>
              <w:t>3</w:t>
            </w:r>
          </w:p>
        </w:tc>
        <w:tc>
          <w:tcPr>
            <w:tcW w:w="1559" w:type="dxa"/>
            <w:vAlign w:val="center"/>
          </w:tcPr>
          <w:p w14:paraId="5A595F0C" w14:textId="4730370A" w:rsidR="00490F0A" w:rsidRPr="000B04FD" w:rsidRDefault="00097E83" w:rsidP="00C04258">
            <w:pPr>
              <w:jc w:val="center"/>
              <w:rPr>
                <w:rFonts w:ascii="Times New Roman" w:eastAsia="Times New Roman" w:hAnsi="Times New Roman" w:cs="Times New Roman"/>
              </w:rPr>
            </w:pPr>
            <w:r w:rsidRPr="000B04FD">
              <w:rPr>
                <w:rFonts w:ascii="Times New Roman" w:hAnsi="Times New Roman" w:cs="Times New Roman"/>
              </w:rPr>
              <w:t xml:space="preserve"> Autoridade máxima da unidade </w:t>
            </w:r>
          </w:p>
        </w:tc>
        <w:tc>
          <w:tcPr>
            <w:tcW w:w="5953" w:type="dxa"/>
          </w:tcPr>
          <w:p w14:paraId="31A03EB4" w14:textId="77777777"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rPr>
              <w:t>Receber processo.</w:t>
            </w:r>
          </w:p>
          <w:p w14:paraId="6B925615" w14:textId="663C4F38"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b/>
                <w:bCs/>
              </w:rPr>
              <w:t>Decidir quanto ao acolhimento da proposta constante n</w:t>
            </w:r>
            <w:r w:rsidR="00032CD6" w:rsidRPr="000B04FD">
              <w:rPr>
                <w:rFonts w:ascii="Times New Roman" w:hAnsi="Times New Roman" w:cs="Times New Roman"/>
                <w:b/>
                <w:bCs/>
              </w:rPr>
              <w:t xml:space="preserve">a conclusão do parecer </w:t>
            </w:r>
            <w:r w:rsidRPr="000B04FD">
              <w:rPr>
                <w:rFonts w:ascii="Times New Roman" w:hAnsi="Times New Roman" w:cs="Times New Roman"/>
                <w:b/>
                <w:bCs/>
              </w:rPr>
              <w:t>elaborado ao final do TCA</w:t>
            </w:r>
            <w:r w:rsidRPr="000B04FD">
              <w:rPr>
                <w:rFonts w:ascii="Times New Roman" w:hAnsi="Times New Roman" w:cs="Times New Roman"/>
              </w:rPr>
              <w:t>. Podendo:</w:t>
            </w:r>
            <w:r w:rsidRPr="000B04FD">
              <w:rPr>
                <w:rFonts w:ascii="Times New Roman" w:hAnsi="Times New Roman" w:cs="Times New Roman"/>
                <w:b/>
                <w:bCs/>
              </w:rPr>
              <w:t xml:space="preserve"> </w:t>
            </w:r>
            <w:r w:rsidRPr="000B04FD">
              <w:rPr>
                <w:rFonts w:ascii="Times New Roman" w:hAnsi="Times New Roman" w:cs="Times New Roman"/>
              </w:rPr>
              <w:t>a) acolher ou b) rejeitar.</w:t>
            </w:r>
            <w:r w:rsidRPr="000B04FD">
              <w:rPr>
                <w:rFonts w:ascii="Times New Roman" w:hAnsi="Times New Roman" w:cs="Times New Roman"/>
                <w:b/>
                <w:bCs/>
              </w:rPr>
              <w:t xml:space="preserve"> </w:t>
            </w:r>
          </w:p>
        </w:tc>
      </w:tr>
      <w:tr w:rsidR="00490F0A" w:rsidRPr="00E700B2" w14:paraId="1D00F5E2" w14:textId="77777777" w:rsidTr="00C04258">
        <w:tc>
          <w:tcPr>
            <w:tcW w:w="851" w:type="dxa"/>
            <w:vAlign w:val="center"/>
          </w:tcPr>
          <w:p w14:paraId="7A14CBC9" w14:textId="696A34C2" w:rsidR="00490F0A" w:rsidRPr="000B04FD" w:rsidRDefault="00490F0A" w:rsidP="00C04258">
            <w:pPr>
              <w:jc w:val="center"/>
              <w:rPr>
                <w:rFonts w:ascii="Times New Roman" w:eastAsia="Arial" w:hAnsi="Times New Roman" w:cs="Times New Roman"/>
              </w:rPr>
            </w:pPr>
            <w:r w:rsidRPr="000B04FD">
              <w:rPr>
                <w:rFonts w:ascii="Times New Roman" w:eastAsia="Arial" w:hAnsi="Times New Roman" w:cs="Times New Roman"/>
              </w:rPr>
              <w:t>1</w:t>
            </w:r>
            <w:r w:rsidR="003023BD" w:rsidRPr="000B04FD">
              <w:rPr>
                <w:rFonts w:ascii="Times New Roman" w:eastAsia="Arial" w:hAnsi="Times New Roman" w:cs="Times New Roman"/>
              </w:rPr>
              <w:t>4</w:t>
            </w:r>
          </w:p>
        </w:tc>
        <w:tc>
          <w:tcPr>
            <w:tcW w:w="1559" w:type="dxa"/>
            <w:vAlign w:val="center"/>
          </w:tcPr>
          <w:p w14:paraId="0ADAE93D" w14:textId="00E5609C" w:rsidR="00490F0A" w:rsidRPr="000B04FD" w:rsidRDefault="00097E83" w:rsidP="00C04258">
            <w:pPr>
              <w:jc w:val="center"/>
              <w:rPr>
                <w:rFonts w:ascii="Times New Roman" w:hAnsi="Times New Roman" w:cs="Times New Roman"/>
              </w:rPr>
            </w:pPr>
            <w:r w:rsidRPr="000B04FD">
              <w:rPr>
                <w:rFonts w:ascii="Times New Roman" w:hAnsi="Times New Roman" w:cs="Times New Roman"/>
              </w:rPr>
              <w:t>Autoridade máxima da unidade</w:t>
            </w:r>
          </w:p>
        </w:tc>
        <w:tc>
          <w:tcPr>
            <w:tcW w:w="5953" w:type="dxa"/>
          </w:tcPr>
          <w:p w14:paraId="0B328F85" w14:textId="77777777"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rPr>
              <w:t xml:space="preserve">Caso se conclua que o fato gerador do extravio ou do dano ao bem público decorreu do uso regular deste ou de fatores que independeram da ação do agente, </w:t>
            </w:r>
            <w:r w:rsidRPr="000B04FD">
              <w:rPr>
                <w:rFonts w:ascii="Times New Roman" w:hAnsi="Times New Roman" w:cs="Times New Roman"/>
                <w:b/>
                <w:bCs/>
              </w:rPr>
              <w:t>encerrar a apuração</w:t>
            </w:r>
            <w:r w:rsidRPr="000B04FD">
              <w:rPr>
                <w:rFonts w:ascii="Times New Roman" w:hAnsi="Times New Roman" w:cs="Times New Roman"/>
              </w:rPr>
              <w:t>.</w:t>
            </w:r>
          </w:p>
          <w:p w14:paraId="2DB8AA4C" w14:textId="77777777"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0B04FD">
              <w:rPr>
                <w:rFonts w:ascii="Times New Roman" w:hAnsi="Times New Roman" w:cs="Times New Roman"/>
              </w:rPr>
              <w:t xml:space="preserve">Verificado que o dano ou o extravio do bem público resultaram de conduta </w:t>
            </w:r>
            <w:r w:rsidRPr="000B04FD">
              <w:rPr>
                <w:rFonts w:ascii="Times New Roman" w:hAnsi="Times New Roman" w:cs="Times New Roman"/>
                <w:b/>
                <w:bCs/>
              </w:rPr>
              <w:t>culposa</w:t>
            </w:r>
            <w:r w:rsidRPr="000B04FD">
              <w:rPr>
                <w:rFonts w:ascii="Times New Roman" w:hAnsi="Times New Roman" w:cs="Times New Roman"/>
              </w:rPr>
              <w:t xml:space="preserve"> do agente, o encerramento da apuração para fins disciplinares estará condicionado ao</w:t>
            </w:r>
            <w:r w:rsidRPr="000B04FD">
              <w:rPr>
                <w:rFonts w:ascii="Times New Roman" w:hAnsi="Times New Roman" w:cs="Times New Roman"/>
                <w:b/>
                <w:bCs/>
              </w:rPr>
              <w:t xml:space="preserve"> ressarcimento ao erário do valor correspondente ao prejuízo causado</w:t>
            </w:r>
            <w:r w:rsidRPr="000B04FD">
              <w:rPr>
                <w:rFonts w:ascii="Times New Roman" w:hAnsi="Times New Roman" w:cs="Times New Roman"/>
              </w:rPr>
              <w:t xml:space="preserve">, que deverá ser feito pelo servidor público causador daquele fato por meio de: I –pagamento; II – entrega de um bem de características iguais ou superiores ao danificado ou extraviado, ou III –prestação de serviço que restitua o bem danificado às condições anteriores. </w:t>
            </w:r>
          </w:p>
          <w:p w14:paraId="2069FC4E" w14:textId="37B68123" w:rsidR="00490F0A" w:rsidRPr="000B04FD" w:rsidRDefault="00490F0A" w:rsidP="00C04258">
            <w:pPr>
              <w:pBdr>
                <w:top w:val="nil"/>
                <w:left w:val="nil"/>
                <w:bottom w:val="nil"/>
                <w:right w:val="nil"/>
                <w:between w:val="nil"/>
              </w:pBdr>
              <w:spacing w:after="120" w:line="257" w:lineRule="auto"/>
              <w:rPr>
                <w:rFonts w:ascii="Times New Roman" w:hAnsi="Times New Roman" w:cs="Times New Roman"/>
              </w:rPr>
            </w:pPr>
            <w:r w:rsidRPr="00774360">
              <w:rPr>
                <w:rFonts w:ascii="Times New Roman" w:hAnsi="Times New Roman" w:cs="Times New Roman"/>
                <w:b/>
                <w:bCs/>
              </w:rPr>
              <w:t>Não</w:t>
            </w:r>
            <w:r w:rsidRPr="000B04FD">
              <w:rPr>
                <w:rFonts w:ascii="Times New Roman" w:hAnsi="Times New Roman" w:cs="Times New Roman"/>
              </w:rPr>
              <w:t xml:space="preserve"> ocorrendo o ressarcimento ao erário</w:t>
            </w:r>
            <w:r w:rsidR="005044DB" w:rsidRPr="000B04FD">
              <w:rPr>
                <w:rFonts w:ascii="Times New Roman" w:hAnsi="Times New Roman" w:cs="Times New Roman"/>
              </w:rPr>
              <w:t xml:space="preserve"> em caso de conduta culposa</w:t>
            </w:r>
            <w:r w:rsidRPr="000B04FD">
              <w:rPr>
                <w:rFonts w:ascii="Times New Roman" w:hAnsi="Times New Roman" w:cs="Times New Roman"/>
              </w:rPr>
              <w:t xml:space="preserve"> ou constatados indícios de </w:t>
            </w:r>
            <w:r w:rsidRPr="000B04FD">
              <w:rPr>
                <w:rFonts w:ascii="Times New Roman" w:hAnsi="Times New Roman" w:cs="Times New Roman"/>
                <w:b/>
                <w:bCs/>
              </w:rPr>
              <w:t>dolo</w:t>
            </w:r>
            <w:r w:rsidRPr="000B04FD">
              <w:rPr>
                <w:rFonts w:ascii="Times New Roman" w:hAnsi="Times New Roman" w:cs="Times New Roman"/>
              </w:rPr>
              <w:t xml:space="preserve">, a apuração da responsabilidade funcional do servidor público será feita por </w:t>
            </w:r>
            <w:r w:rsidRPr="000B04FD">
              <w:rPr>
                <w:rFonts w:ascii="Times New Roman" w:hAnsi="Times New Roman" w:cs="Times New Roman"/>
                <w:b/>
                <w:bCs/>
              </w:rPr>
              <w:t>PAD ou sindicância</w:t>
            </w:r>
            <w:r w:rsidRPr="000B04FD">
              <w:rPr>
                <w:rFonts w:ascii="Times New Roman" w:hAnsi="Times New Roman" w:cs="Times New Roman"/>
              </w:rPr>
              <w:t>.</w:t>
            </w:r>
          </w:p>
        </w:tc>
      </w:tr>
    </w:tbl>
    <w:p w14:paraId="66A2E4C3" w14:textId="3841E1F1" w:rsidR="00A61ADB" w:rsidRDefault="00A61ADB" w:rsidP="00A61ADB">
      <w:pPr>
        <w:rPr>
          <w:rFonts w:ascii="Times New Roman" w:hAnsi="Times New Roman" w:cs="Times New Roman"/>
        </w:rPr>
      </w:pPr>
    </w:p>
    <w:p w14:paraId="5285A242" w14:textId="6BAE914B" w:rsidR="009169A9" w:rsidRDefault="009169A9" w:rsidP="00A61ADB">
      <w:pPr>
        <w:rPr>
          <w:rFonts w:ascii="Times New Roman" w:hAnsi="Times New Roman" w:cs="Times New Roman"/>
        </w:rPr>
      </w:pPr>
    </w:p>
    <w:p w14:paraId="2308E9DA" w14:textId="2800108F" w:rsidR="009169A9" w:rsidRDefault="009169A9" w:rsidP="00A61ADB">
      <w:pPr>
        <w:rPr>
          <w:rFonts w:ascii="Times New Roman" w:hAnsi="Times New Roman" w:cs="Times New Roman"/>
        </w:rPr>
      </w:pPr>
    </w:p>
    <w:p w14:paraId="258818EA" w14:textId="7130901D" w:rsidR="009169A9" w:rsidRDefault="009169A9" w:rsidP="00A61ADB">
      <w:pPr>
        <w:rPr>
          <w:rFonts w:ascii="Times New Roman" w:hAnsi="Times New Roman" w:cs="Times New Roman"/>
        </w:rPr>
      </w:pPr>
    </w:p>
    <w:p w14:paraId="6F1590D5" w14:textId="77777777" w:rsidR="009169A9" w:rsidRPr="0007258B" w:rsidRDefault="009169A9" w:rsidP="00A61ADB">
      <w:pPr>
        <w:rPr>
          <w:rFonts w:ascii="Times New Roman" w:hAnsi="Times New Roman" w:cs="Times New Roman"/>
        </w:rPr>
      </w:pPr>
    </w:p>
    <w:p w14:paraId="122F0434" w14:textId="77777777" w:rsidR="00A61ADB" w:rsidRDefault="00A61ADB" w:rsidP="000B04FD">
      <w:pPr>
        <w:pStyle w:val="Ttulo1"/>
        <w:numPr>
          <w:ilvl w:val="0"/>
          <w:numId w:val="1"/>
        </w:numPr>
        <w:tabs>
          <w:tab w:val="num" w:pos="360"/>
        </w:tabs>
        <w:spacing w:after="120" w:line="276" w:lineRule="auto"/>
        <w:ind w:left="221" w:firstLine="0"/>
      </w:pPr>
      <w:r w:rsidRPr="0007258B">
        <w:lastRenderedPageBreak/>
        <w:t>FORMULÁRIOS E MODELOS CORRELATOS</w:t>
      </w:r>
      <w:bookmarkEnd w:id="10"/>
    </w:p>
    <w:p w14:paraId="2FC3C506" w14:textId="793CAF75" w:rsidR="000B04FD" w:rsidRPr="00774360" w:rsidRDefault="00490F0A" w:rsidP="00774360">
      <w:pPr>
        <w:pStyle w:val="PargrafodaLista"/>
        <w:widowControl/>
        <w:numPr>
          <w:ilvl w:val="0"/>
          <w:numId w:val="12"/>
        </w:numPr>
        <w:spacing w:after="160" w:line="276" w:lineRule="auto"/>
        <w:contextualSpacing/>
        <w:jc w:val="both"/>
        <w:rPr>
          <w:rFonts w:ascii="Times New Roman" w:hAnsi="Times New Roman" w:cs="Times New Roman"/>
          <w:sz w:val="24"/>
          <w:szCs w:val="24"/>
        </w:rPr>
      </w:pPr>
      <w:r w:rsidRPr="00490F0A">
        <w:rPr>
          <w:rFonts w:ascii="Times New Roman" w:hAnsi="Times New Roman" w:cs="Times New Roman"/>
          <w:sz w:val="24"/>
          <w:szCs w:val="24"/>
        </w:rPr>
        <w:t xml:space="preserve">Modelo de Termo Administrativo Circunstanciado – Disponível em: </w:t>
      </w:r>
      <w:r w:rsidRPr="00490F0A">
        <w:rPr>
          <w:rFonts w:ascii="Times New Roman" w:hAnsi="Times New Roman" w:cs="Times New Roman"/>
          <w:color w:val="FF0000"/>
          <w:sz w:val="24"/>
          <w:szCs w:val="24"/>
        </w:rPr>
        <w:t>SITE da PRA.</w:t>
      </w:r>
    </w:p>
    <w:p w14:paraId="282415A4" w14:textId="77777777" w:rsidR="00774360" w:rsidRPr="009169A9" w:rsidRDefault="00774360" w:rsidP="00774360">
      <w:pPr>
        <w:pStyle w:val="PargrafodaLista"/>
        <w:widowControl/>
        <w:spacing w:after="160" w:line="276" w:lineRule="auto"/>
        <w:ind w:left="720"/>
        <w:contextualSpacing/>
        <w:jc w:val="both"/>
        <w:rPr>
          <w:rFonts w:ascii="Times New Roman" w:hAnsi="Times New Roman" w:cs="Times New Roman"/>
          <w:sz w:val="24"/>
          <w:szCs w:val="24"/>
        </w:rPr>
      </w:pPr>
    </w:p>
    <w:p w14:paraId="09DC04F9" w14:textId="63D80B40" w:rsidR="00A61ADB" w:rsidRDefault="00A61ADB" w:rsidP="00A61ADB">
      <w:pPr>
        <w:pStyle w:val="Ttulo1"/>
        <w:numPr>
          <w:ilvl w:val="0"/>
          <w:numId w:val="1"/>
        </w:numPr>
      </w:pPr>
      <w:r w:rsidRPr="00332442">
        <w:t>FLUXOGRAM</w:t>
      </w:r>
      <w:r>
        <w:t>A</w:t>
      </w:r>
    </w:p>
    <w:p w14:paraId="72347029" w14:textId="24A4F077" w:rsidR="00490F0A" w:rsidRDefault="00456B95" w:rsidP="00490F0A">
      <w:r>
        <w:rPr>
          <w:noProof/>
        </w:rPr>
        <w:drawing>
          <wp:inline distT="0" distB="0" distL="0" distR="0" wp14:anchorId="66A9C9CA" wp14:editId="0A94BD9A">
            <wp:extent cx="5400040" cy="41275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40" cy="4127500"/>
                    </a:xfrm>
                    <a:prstGeom prst="rect">
                      <a:avLst/>
                    </a:prstGeom>
                  </pic:spPr>
                </pic:pic>
              </a:graphicData>
            </a:graphic>
          </wp:inline>
        </w:drawing>
      </w:r>
    </w:p>
    <w:p w14:paraId="193037F8" w14:textId="77777777" w:rsidR="00D6178B" w:rsidRDefault="00D6178B" w:rsidP="00490F0A"/>
    <w:p w14:paraId="58B77FE0" w14:textId="77777777" w:rsidR="00A61ADB" w:rsidRPr="00C23C13" w:rsidRDefault="00A61ADB" w:rsidP="00A61ADB">
      <w:pPr>
        <w:pStyle w:val="Ttulo1"/>
        <w:spacing w:after="120"/>
      </w:pPr>
      <w:r>
        <w:t xml:space="preserve">9. </w:t>
      </w:r>
      <w:r w:rsidRPr="00F341A1">
        <w:t>INDICADORES</w:t>
      </w:r>
    </w:p>
    <w:p w14:paraId="3EB1D40C" w14:textId="43A21675" w:rsidR="00490F0A" w:rsidRPr="00D6178B" w:rsidRDefault="00490F0A" w:rsidP="00D6178B">
      <w:pPr>
        <w:pStyle w:val="PargrafodaLista"/>
        <w:widowControl/>
        <w:numPr>
          <w:ilvl w:val="0"/>
          <w:numId w:val="11"/>
        </w:numPr>
        <w:spacing w:after="160" w:line="480" w:lineRule="auto"/>
        <w:contextualSpacing/>
        <w:rPr>
          <w:rFonts w:ascii="Times New Roman" w:hAnsi="Times New Roman" w:cs="Times New Roman"/>
          <w:sz w:val="24"/>
          <w:szCs w:val="24"/>
        </w:rPr>
      </w:pPr>
      <w:r w:rsidRPr="00B96A27">
        <w:rPr>
          <w:rFonts w:ascii="Times New Roman" w:hAnsi="Times New Roman" w:cs="Times New Roman"/>
          <w:sz w:val="24"/>
          <w:szCs w:val="24"/>
        </w:rPr>
        <w:t xml:space="preserve">Quantidade de bens extraviados, furtados, roubados ou avariados </w:t>
      </w:r>
      <w:r w:rsidR="00B748F9">
        <w:rPr>
          <w:rFonts w:ascii="Times New Roman" w:hAnsi="Times New Roman" w:cs="Times New Roman"/>
          <w:sz w:val="24"/>
          <w:szCs w:val="24"/>
        </w:rPr>
        <w:t>por</w:t>
      </w:r>
      <w:r w:rsidR="00B748F9" w:rsidRPr="00B96A27">
        <w:rPr>
          <w:rFonts w:ascii="Times New Roman" w:hAnsi="Times New Roman" w:cs="Times New Roman"/>
          <w:sz w:val="24"/>
          <w:szCs w:val="24"/>
        </w:rPr>
        <w:t xml:space="preserve"> </w:t>
      </w:r>
      <w:r w:rsidR="00D6178B">
        <w:rPr>
          <w:rFonts w:ascii="Times New Roman" w:hAnsi="Times New Roman" w:cs="Times New Roman"/>
          <w:sz w:val="24"/>
          <w:szCs w:val="24"/>
        </w:rPr>
        <w:t>período</w:t>
      </w:r>
      <w:r w:rsidRPr="00B96A27">
        <w:rPr>
          <w:rFonts w:ascii="Times New Roman" w:hAnsi="Times New Roman" w:cs="Times New Roman"/>
          <w:sz w:val="24"/>
          <w:szCs w:val="24"/>
        </w:rPr>
        <w:t>.</w:t>
      </w:r>
    </w:p>
    <w:p w14:paraId="530B80C3" w14:textId="0B510823" w:rsidR="00A61ADB" w:rsidRPr="00332442" w:rsidRDefault="00A61ADB" w:rsidP="00A61ADB">
      <w:pPr>
        <w:spacing w:after="110"/>
        <w:rPr>
          <w:rFonts w:ascii="Times New Roman" w:hAnsi="Times New Roman" w:cs="Times New Roman"/>
          <w:b/>
          <w:sz w:val="24"/>
          <w:szCs w:val="24"/>
        </w:rPr>
      </w:pPr>
      <w:r w:rsidRPr="00754730">
        <w:rPr>
          <w:rFonts w:ascii="Times New Roman" w:hAnsi="Times New Roman" w:cs="Times New Roman"/>
          <w:b/>
          <w:sz w:val="24"/>
          <w:szCs w:val="24"/>
        </w:rPr>
        <w:t xml:space="preserve">CONTATO </w:t>
      </w:r>
    </w:p>
    <w:p w14:paraId="7B578EEE" w14:textId="77777777" w:rsidR="00A61ADB" w:rsidRPr="00774360" w:rsidRDefault="00A61ADB" w:rsidP="00A61ADB">
      <w:pPr>
        <w:pBdr>
          <w:top w:val="nil"/>
          <w:left w:val="nil"/>
          <w:bottom w:val="nil"/>
          <w:right w:val="nil"/>
          <w:between w:val="nil"/>
        </w:pBdr>
        <w:tabs>
          <w:tab w:val="left" w:pos="2016"/>
        </w:tabs>
        <w:spacing w:line="360" w:lineRule="auto"/>
        <w:jc w:val="both"/>
        <w:rPr>
          <w:rFonts w:ascii="Times New Roman" w:eastAsia="Arial" w:hAnsi="Times New Roman" w:cs="Times New Roman"/>
          <w:b/>
          <w:sz w:val="24"/>
          <w:szCs w:val="24"/>
        </w:rPr>
      </w:pPr>
      <w:r w:rsidRPr="00774360">
        <w:rPr>
          <w:rFonts w:ascii="Times New Roman" w:eastAsia="Arial" w:hAnsi="Times New Roman" w:cs="Times New Roman"/>
          <w:b/>
          <w:sz w:val="24"/>
          <w:szCs w:val="24"/>
        </w:rPr>
        <w:t>Divisão de Patrimônio/CA/PRA</w:t>
      </w:r>
    </w:p>
    <w:p w14:paraId="69133559" w14:textId="77777777" w:rsidR="00A61ADB" w:rsidRPr="00774360" w:rsidRDefault="00A61ADB" w:rsidP="00A61ADB">
      <w:pPr>
        <w:pBdr>
          <w:top w:val="nil"/>
          <w:left w:val="nil"/>
          <w:bottom w:val="nil"/>
          <w:right w:val="nil"/>
          <w:between w:val="nil"/>
        </w:pBdr>
        <w:tabs>
          <w:tab w:val="left" w:pos="2016"/>
        </w:tabs>
        <w:spacing w:line="360" w:lineRule="auto"/>
        <w:jc w:val="both"/>
        <w:rPr>
          <w:rFonts w:ascii="Times New Roman" w:eastAsia="Arial" w:hAnsi="Times New Roman" w:cs="Times New Roman"/>
          <w:b/>
          <w:sz w:val="24"/>
          <w:szCs w:val="24"/>
        </w:rPr>
      </w:pPr>
      <w:r w:rsidRPr="00774360">
        <w:rPr>
          <w:rFonts w:ascii="Times New Roman" w:eastAsia="Times New Roman" w:hAnsi="Times New Roman" w:cs="Times New Roman"/>
          <w:color w:val="000000"/>
          <w:sz w:val="24"/>
          <w:szCs w:val="24"/>
        </w:rPr>
        <w:t xml:space="preserve">E-mail: </w:t>
      </w:r>
      <w:hyperlink r:id="rId17">
        <w:r w:rsidRPr="00774360">
          <w:rPr>
            <w:rFonts w:ascii="Times New Roman" w:eastAsia="Times New Roman" w:hAnsi="Times New Roman" w:cs="Times New Roman"/>
            <w:color w:val="0000FF"/>
            <w:sz w:val="24"/>
            <w:szCs w:val="24"/>
            <w:u w:val="single"/>
          </w:rPr>
          <w:t>divisaodepatrimonio@pra.ufpb.br</w:t>
        </w:r>
      </w:hyperlink>
    </w:p>
    <w:p w14:paraId="515370D4" w14:textId="69DFDC63" w:rsidR="00B0455F" w:rsidRPr="00774360" w:rsidRDefault="00A61ADB" w:rsidP="00D6178B">
      <w:pPr>
        <w:pBdr>
          <w:top w:val="nil"/>
          <w:left w:val="nil"/>
          <w:bottom w:val="nil"/>
          <w:right w:val="nil"/>
          <w:between w:val="nil"/>
        </w:pBdr>
        <w:tabs>
          <w:tab w:val="left" w:pos="2016"/>
        </w:tabs>
        <w:spacing w:line="600" w:lineRule="auto"/>
        <w:jc w:val="both"/>
        <w:rPr>
          <w:rFonts w:ascii="Times New Roman" w:eastAsia="Times New Roman" w:hAnsi="Times New Roman" w:cs="Times New Roman"/>
          <w:color w:val="000000"/>
          <w:sz w:val="24"/>
          <w:szCs w:val="24"/>
        </w:rPr>
      </w:pPr>
      <w:r w:rsidRPr="00774360">
        <w:rPr>
          <w:rFonts w:ascii="Times New Roman" w:eastAsia="Times New Roman" w:hAnsi="Times New Roman" w:cs="Times New Roman"/>
          <w:color w:val="000000"/>
          <w:sz w:val="24"/>
          <w:szCs w:val="24"/>
        </w:rPr>
        <w:t>Telefone: (83) 3216-7424</w:t>
      </w:r>
    </w:p>
    <w:p w14:paraId="30E63384" w14:textId="77777777" w:rsidR="00A61ADB" w:rsidRPr="00211838" w:rsidRDefault="00A61ADB" w:rsidP="00A61ADB">
      <w:pPr>
        <w:tabs>
          <w:tab w:val="left" w:pos="567"/>
        </w:tabs>
        <w:rPr>
          <w:b/>
        </w:rPr>
      </w:pPr>
      <w:r w:rsidRPr="00211838">
        <w:rPr>
          <w:b/>
        </w:rPr>
        <w:t xml:space="preserve">CONTROLE DE REVISÃO </w:t>
      </w:r>
    </w:p>
    <w:tbl>
      <w:tblPr>
        <w:tblStyle w:val="Tabelacomgrade"/>
        <w:tblW w:w="5000" w:type="pct"/>
        <w:tblLook w:val="04A0" w:firstRow="1" w:lastRow="0" w:firstColumn="1" w:lastColumn="0" w:noHBand="0" w:noVBand="1"/>
      </w:tblPr>
      <w:tblGrid>
        <w:gridCol w:w="1678"/>
        <w:gridCol w:w="1714"/>
        <w:gridCol w:w="1689"/>
        <w:gridCol w:w="1714"/>
        <w:gridCol w:w="1699"/>
      </w:tblGrid>
      <w:tr w:rsidR="00A61ADB" w:rsidRPr="00211838" w14:paraId="548B52E2" w14:textId="77777777" w:rsidTr="00C04258">
        <w:tc>
          <w:tcPr>
            <w:tcW w:w="988" w:type="pct"/>
            <w:vAlign w:val="center"/>
          </w:tcPr>
          <w:p w14:paraId="0A532187" w14:textId="77777777" w:rsidR="00A61ADB" w:rsidRPr="00211838" w:rsidRDefault="00A61ADB" w:rsidP="00C04258">
            <w:pPr>
              <w:tabs>
                <w:tab w:val="left" w:pos="567"/>
              </w:tabs>
              <w:jc w:val="center"/>
              <w:rPr>
                <w:rFonts w:ascii="Times New Roman" w:hAnsi="Times New Roman" w:cs="Times New Roman"/>
                <w:b/>
                <w:sz w:val="24"/>
                <w:szCs w:val="24"/>
              </w:rPr>
            </w:pPr>
            <w:r w:rsidRPr="00211838">
              <w:rPr>
                <w:rFonts w:ascii="Times New Roman" w:hAnsi="Times New Roman" w:cs="Times New Roman"/>
                <w:b/>
                <w:sz w:val="24"/>
                <w:szCs w:val="24"/>
              </w:rPr>
              <w:t>Revisão</w:t>
            </w:r>
          </w:p>
        </w:tc>
        <w:tc>
          <w:tcPr>
            <w:tcW w:w="1009" w:type="pct"/>
            <w:vAlign w:val="center"/>
          </w:tcPr>
          <w:p w14:paraId="3239F1F7" w14:textId="77777777" w:rsidR="00A61ADB" w:rsidRPr="00211838" w:rsidRDefault="00A61ADB" w:rsidP="00C04258">
            <w:pPr>
              <w:tabs>
                <w:tab w:val="left" w:pos="567"/>
              </w:tabs>
              <w:jc w:val="center"/>
              <w:rPr>
                <w:rFonts w:ascii="Times New Roman" w:hAnsi="Times New Roman" w:cs="Times New Roman"/>
                <w:b/>
                <w:sz w:val="24"/>
                <w:szCs w:val="24"/>
              </w:rPr>
            </w:pPr>
            <w:r w:rsidRPr="00211838">
              <w:rPr>
                <w:rFonts w:ascii="Times New Roman" w:hAnsi="Times New Roman" w:cs="Times New Roman"/>
                <w:b/>
                <w:sz w:val="24"/>
                <w:szCs w:val="24"/>
              </w:rPr>
              <w:t>Data</w:t>
            </w:r>
          </w:p>
        </w:tc>
        <w:tc>
          <w:tcPr>
            <w:tcW w:w="994" w:type="pct"/>
            <w:vAlign w:val="center"/>
          </w:tcPr>
          <w:p w14:paraId="740453DD" w14:textId="77777777" w:rsidR="00A61ADB" w:rsidRPr="00211838" w:rsidRDefault="00A61ADB" w:rsidP="00C04258">
            <w:pPr>
              <w:tabs>
                <w:tab w:val="left" w:pos="567"/>
              </w:tabs>
              <w:jc w:val="center"/>
              <w:rPr>
                <w:rFonts w:ascii="Times New Roman" w:hAnsi="Times New Roman" w:cs="Times New Roman"/>
                <w:b/>
                <w:sz w:val="24"/>
                <w:szCs w:val="24"/>
              </w:rPr>
            </w:pPr>
            <w:r w:rsidRPr="00211838">
              <w:rPr>
                <w:rFonts w:ascii="Times New Roman" w:hAnsi="Times New Roman" w:cs="Times New Roman"/>
                <w:b/>
                <w:sz w:val="24"/>
                <w:szCs w:val="24"/>
              </w:rPr>
              <w:t>Histórico das Revisões</w:t>
            </w:r>
          </w:p>
        </w:tc>
        <w:tc>
          <w:tcPr>
            <w:tcW w:w="1009" w:type="pct"/>
            <w:vAlign w:val="center"/>
          </w:tcPr>
          <w:p w14:paraId="65123BE5" w14:textId="77777777" w:rsidR="00A61ADB" w:rsidRPr="00211838" w:rsidRDefault="00A61ADB" w:rsidP="00C04258">
            <w:pPr>
              <w:tabs>
                <w:tab w:val="left" w:pos="567"/>
              </w:tabs>
              <w:jc w:val="center"/>
              <w:rPr>
                <w:rFonts w:ascii="Times New Roman" w:hAnsi="Times New Roman" w:cs="Times New Roman"/>
                <w:b/>
                <w:sz w:val="24"/>
                <w:szCs w:val="24"/>
              </w:rPr>
            </w:pPr>
            <w:r w:rsidRPr="00211838">
              <w:rPr>
                <w:rFonts w:ascii="Times New Roman" w:hAnsi="Times New Roman" w:cs="Times New Roman"/>
                <w:b/>
                <w:sz w:val="24"/>
                <w:szCs w:val="24"/>
              </w:rPr>
              <w:t>Item(ns) Revisado(s)</w:t>
            </w:r>
          </w:p>
        </w:tc>
        <w:tc>
          <w:tcPr>
            <w:tcW w:w="1000" w:type="pct"/>
            <w:vAlign w:val="center"/>
          </w:tcPr>
          <w:p w14:paraId="0790AEB7" w14:textId="77777777" w:rsidR="00A61ADB" w:rsidRPr="00211838" w:rsidRDefault="00A61ADB" w:rsidP="00C04258">
            <w:pPr>
              <w:tabs>
                <w:tab w:val="left" w:pos="567"/>
              </w:tabs>
              <w:jc w:val="center"/>
              <w:rPr>
                <w:rFonts w:ascii="Times New Roman" w:hAnsi="Times New Roman" w:cs="Times New Roman"/>
                <w:b/>
                <w:sz w:val="24"/>
                <w:szCs w:val="24"/>
              </w:rPr>
            </w:pPr>
            <w:r w:rsidRPr="00211838">
              <w:rPr>
                <w:rFonts w:ascii="Times New Roman" w:hAnsi="Times New Roman" w:cs="Times New Roman"/>
                <w:b/>
                <w:sz w:val="24"/>
                <w:szCs w:val="24"/>
              </w:rPr>
              <w:t>Revisado por</w:t>
            </w:r>
          </w:p>
        </w:tc>
      </w:tr>
      <w:tr w:rsidR="00A61ADB" w:rsidRPr="00211838" w14:paraId="513BB6D6" w14:textId="77777777" w:rsidTr="00C04258">
        <w:tc>
          <w:tcPr>
            <w:tcW w:w="988" w:type="pct"/>
            <w:vAlign w:val="center"/>
          </w:tcPr>
          <w:p w14:paraId="7FF78EF9" w14:textId="77777777" w:rsidR="00A61ADB" w:rsidRPr="00211838" w:rsidRDefault="00A61ADB" w:rsidP="00C04258">
            <w:pPr>
              <w:tabs>
                <w:tab w:val="left" w:pos="567"/>
              </w:tabs>
              <w:jc w:val="center"/>
              <w:rPr>
                <w:rFonts w:ascii="Times New Roman" w:hAnsi="Times New Roman" w:cs="Times New Roman"/>
                <w:sz w:val="24"/>
                <w:szCs w:val="24"/>
              </w:rPr>
            </w:pPr>
            <w:r>
              <w:rPr>
                <w:rFonts w:ascii="Times New Roman" w:hAnsi="Times New Roman" w:cs="Times New Roman"/>
                <w:sz w:val="24"/>
                <w:szCs w:val="24"/>
              </w:rPr>
              <w:t>00</w:t>
            </w:r>
          </w:p>
        </w:tc>
        <w:tc>
          <w:tcPr>
            <w:tcW w:w="1009" w:type="pct"/>
            <w:vAlign w:val="center"/>
          </w:tcPr>
          <w:p w14:paraId="5734F5B8" w14:textId="30A44A5C" w:rsidR="00A61ADB" w:rsidRPr="00211838" w:rsidRDefault="002529F7" w:rsidP="00C04258">
            <w:pPr>
              <w:tabs>
                <w:tab w:val="left" w:pos="567"/>
              </w:tabs>
              <w:jc w:val="center"/>
              <w:rPr>
                <w:rFonts w:ascii="Times New Roman" w:hAnsi="Times New Roman" w:cs="Times New Roman"/>
                <w:sz w:val="24"/>
                <w:szCs w:val="24"/>
              </w:rPr>
            </w:pPr>
            <w:r>
              <w:rPr>
                <w:rFonts w:ascii="Times New Roman" w:hAnsi="Times New Roman" w:cs="Times New Roman"/>
                <w:sz w:val="24"/>
                <w:szCs w:val="24"/>
              </w:rPr>
              <w:t>30/08/2022</w:t>
            </w:r>
          </w:p>
        </w:tc>
        <w:tc>
          <w:tcPr>
            <w:tcW w:w="994" w:type="pct"/>
            <w:vAlign w:val="center"/>
          </w:tcPr>
          <w:p w14:paraId="25C37913" w14:textId="77777777" w:rsidR="00A61ADB" w:rsidRPr="00211838" w:rsidRDefault="00A61ADB" w:rsidP="00C04258">
            <w:pPr>
              <w:tabs>
                <w:tab w:val="left" w:pos="567"/>
              </w:tabs>
              <w:jc w:val="center"/>
              <w:rPr>
                <w:rFonts w:ascii="Times New Roman" w:hAnsi="Times New Roman" w:cs="Times New Roman"/>
                <w:sz w:val="24"/>
                <w:szCs w:val="24"/>
              </w:rPr>
            </w:pPr>
            <w:r w:rsidRPr="00211838">
              <w:rPr>
                <w:rFonts w:ascii="Times New Roman" w:hAnsi="Times New Roman" w:cs="Times New Roman"/>
                <w:sz w:val="24"/>
                <w:szCs w:val="24"/>
              </w:rPr>
              <w:t>Revisão Final</w:t>
            </w:r>
          </w:p>
        </w:tc>
        <w:tc>
          <w:tcPr>
            <w:tcW w:w="1009" w:type="pct"/>
            <w:vAlign w:val="center"/>
          </w:tcPr>
          <w:p w14:paraId="57089096" w14:textId="77777777" w:rsidR="00A61ADB" w:rsidRPr="00211838" w:rsidRDefault="00A61ADB" w:rsidP="00C04258">
            <w:pPr>
              <w:tabs>
                <w:tab w:val="left" w:pos="567"/>
              </w:tabs>
              <w:jc w:val="center"/>
              <w:rPr>
                <w:rFonts w:ascii="Times New Roman" w:hAnsi="Times New Roman" w:cs="Times New Roman"/>
                <w:sz w:val="24"/>
                <w:szCs w:val="24"/>
              </w:rPr>
            </w:pPr>
            <w:r w:rsidRPr="00211838">
              <w:rPr>
                <w:rFonts w:ascii="Times New Roman" w:hAnsi="Times New Roman" w:cs="Times New Roman"/>
                <w:sz w:val="24"/>
                <w:szCs w:val="24"/>
              </w:rPr>
              <w:t>Todos</w:t>
            </w:r>
          </w:p>
        </w:tc>
        <w:tc>
          <w:tcPr>
            <w:tcW w:w="1000" w:type="pct"/>
            <w:vAlign w:val="center"/>
          </w:tcPr>
          <w:p w14:paraId="7E9FBDA7" w14:textId="77777777" w:rsidR="00A61ADB" w:rsidRPr="00211838" w:rsidRDefault="00A61ADB" w:rsidP="00C04258">
            <w:pPr>
              <w:tabs>
                <w:tab w:val="left" w:pos="567"/>
              </w:tabs>
              <w:jc w:val="center"/>
              <w:rPr>
                <w:rFonts w:ascii="Times New Roman" w:hAnsi="Times New Roman" w:cs="Times New Roman"/>
                <w:sz w:val="24"/>
                <w:szCs w:val="24"/>
              </w:rPr>
            </w:pPr>
            <w:r w:rsidRPr="001F2EE7">
              <w:rPr>
                <w:rFonts w:ascii="Times New Roman" w:hAnsi="Times New Roman" w:cs="Times New Roman"/>
                <w:sz w:val="24"/>
                <w:szCs w:val="24"/>
              </w:rPr>
              <w:t>Dennis Thadeu Freitas</w:t>
            </w:r>
          </w:p>
        </w:tc>
      </w:tr>
      <w:tr w:rsidR="00A61ADB" w:rsidRPr="00211838" w14:paraId="6989D3CA" w14:textId="77777777" w:rsidTr="00C04258">
        <w:tc>
          <w:tcPr>
            <w:tcW w:w="988" w:type="pct"/>
            <w:vAlign w:val="center"/>
          </w:tcPr>
          <w:p w14:paraId="7AE223A7" w14:textId="77777777" w:rsidR="00A61ADB" w:rsidRPr="00211838" w:rsidRDefault="00A61ADB" w:rsidP="00C04258">
            <w:pPr>
              <w:tabs>
                <w:tab w:val="left" w:pos="567"/>
              </w:tabs>
              <w:rPr>
                <w:rFonts w:ascii="Times New Roman" w:hAnsi="Times New Roman" w:cs="Times New Roman"/>
                <w:sz w:val="24"/>
                <w:szCs w:val="24"/>
              </w:rPr>
            </w:pPr>
          </w:p>
        </w:tc>
        <w:tc>
          <w:tcPr>
            <w:tcW w:w="1009" w:type="pct"/>
            <w:vAlign w:val="center"/>
          </w:tcPr>
          <w:p w14:paraId="507EBDCB" w14:textId="77777777" w:rsidR="00A61ADB" w:rsidRPr="00211838" w:rsidRDefault="00A61ADB" w:rsidP="00C04258">
            <w:pPr>
              <w:tabs>
                <w:tab w:val="left" w:pos="567"/>
              </w:tabs>
              <w:jc w:val="center"/>
              <w:rPr>
                <w:rFonts w:ascii="Times New Roman" w:hAnsi="Times New Roman" w:cs="Times New Roman"/>
                <w:sz w:val="24"/>
                <w:szCs w:val="24"/>
              </w:rPr>
            </w:pPr>
          </w:p>
        </w:tc>
        <w:tc>
          <w:tcPr>
            <w:tcW w:w="994" w:type="pct"/>
            <w:vAlign w:val="center"/>
          </w:tcPr>
          <w:p w14:paraId="294405F7" w14:textId="77777777" w:rsidR="00A61ADB" w:rsidRPr="00211838" w:rsidRDefault="00A61ADB" w:rsidP="00C04258">
            <w:pPr>
              <w:tabs>
                <w:tab w:val="left" w:pos="567"/>
              </w:tabs>
              <w:jc w:val="center"/>
              <w:rPr>
                <w:rFonts w:ascii="Times New Roman" w:hAnsi="Times New Roman" w:cs="Times New Roman"/>
                <w:sz w:val="24"/>
                <w:szCs w:val="24"/>
              </w:rPr>
            </w:pPr>
          </w:p>
        </w:tc>
        <w:tc>
          <w:tcPr>
            <w:tcW w:w="1009" w:type="pct"/>
            <w:vAlign w:val="center"/>
          </w:tcPr>
          <w:p w14:paraId="31A599D1" w14:textId="77777777" w:rsidR="00A61ADB" w:rsidRPr="00211838" w:rsidRDefault="00A61ADB" w:rsidP="00C04258">
            <w:pPr>
              <w:tabs>
                <w:tab w:val="left" w:pos="567"/>
              </w:tabs>
              <w:jc w:val="center"/>
              <w:rPr>
                <w:rFonts w:ascii="Times New Roman" w:hAnsi="Times New Roman" w:cs="Times New Roman"/>
                <w:sz w:val="24"/>
                <w:szCs w:val="24"/>
              </w:rPr>
            </w:pPr>
          </w:p>
        </w:tc>
        <w:tc>
          <w:tcPr>
            <w:tcW w:w="1000" w:type="pct"/>
            <w:vAlign w:val="center"/>
          </w:tcPr>
          <w:p w14:paraId="390AAC89" w14:textId="77777777" w:rsidR="00A61ADB" w:rsidRPr="00211838" w:rsidRDefault="00A61ADB" w:rsidP="00C04258">
            <w:pPr>
              <w:tabs>
                <w:tab w:val="left" w:pos="567"/>
              </w:tabs>
              <w:jc w:val="center"/>
              <w:rPr>
                <w:rFonts w:ascii="Times New Roman" w:hAnsi="Times New Roman" w:cs="Times New Roman"/>
                <w:sz w:val="24"/>
                <w:szCs w:val="24"/>
              </w:rPr>
            </w:pPr>
          </w:p>
        </w:tc>
      </w:tr>
    </w:tbl>
    <w:p w14:paraId="678EEC49" w14:textId="77777777" w:rsidR="00A61ADB" w:rsidRDefault="00A61ADB" w:rsidP="00A61ADB">
      <w:pPr>
        <w:rPr>
          <w:rFonts w:ascii="Times New Roman" w:hAnsi="Times New Roman" w:cs="Times New Roman"/>
        </w:rPr>
      </w:pPr>
    </w:p>
    <w:tbl>
      <w:tblPr>
        <w:tblStyle w:val="Tabelacomgrade"/>
        <w:tblW w:w="0" w:type="auto"/>
        <w:tblLook w:val="04A0" w:firstRow="1" w:lastRow="0" w:firstColumn="1" w:lastColumn="0" w:noHBand="0" w:noVBand="1"/>
      </w:tblPr>
      <w:tblGrid>
        <w:gridCol w:w="2832"/>
        <w:gridCol w:w="2827"/>
        <w:gridCol w:w="2835"/>
      </w:tblGrid>
      <w:tr w:rsidR="00A61ADB" w:rsidRPr="00211838" w14:paraId="0073518F" w14:textId="77777777" w:rsidTr="00C04258">
        <w:tc>
          <w:tcPr>
            <w:tcW w:w="3020" w:type="dxa"/>
            <w:vAlign w:val="center"/>
          </w:tcPr>
          <w:p w14:paraId="710B88AE" w14:textId="77777777" w:rsidR="00A61ADB" w:rsidRPr="00211838" w:rsidRDefault="00A61ADB" w:rsidP="00C04258">
            <w:pPr>
              <w:tabs>
                <w:tab w:val="left" w:pos="567"/>
              </w:tabs>
              <w:jc w:val="center"/>
              <w:rPr>
                <w:rFonts w:ascii="Times New Roman" w:hAnsi="Times New Roman" w:cs="Times New Roman"/>
                <w:b/>
                <w:sz w:val="24"/>
                <w:szCs w:val="24"/>
              </w:rPr>
            </w:pPr>
            <w:r w:rsidRPr="00211838">
              <w:rPr>
                <w:rFonts w:ascii="Times New Roman" w:hAnsi="Times New Roman" w:cs="Times New Roman"/>
                <w:b/>
                <w:sz w:val="24"/>
                <w:szCs w:val="24"/>
              </w:rPr>
              <w:t xml:space="preserve">Elaborado por: </w:t>
            </w:r>
            <w:r w:rsidRPr="005364A7">
              <w:rPr>
                <w:rFonts w:ascii="Times New Roman" w:hAnsi="Times New Roman" w:cs="Times New Roman"/>
                <w:bCs/>
                <w:sz w:val="24"/>
                <w:szCs w:val="24"/>
              </w:rPr>
              <w:t xml:space="preserve">Rebeca </w:t>
            </w:r>
            <w:r w:rsidRPr="005364A7">
              <w:rPr>
                <w:rFonts w:ascii="Times New Roman" w:hAnsi="Times New Roman" w:cs="Times New Roman"/>
                <w:bCs/>
                <w:sz w:val="24"/>
                <w:szCs w:val="24"/>
              </w:rPr>
              <w:lastRenderedPageBreak/>
              <w:t>Honorato Neiva</w:t>
            </w:r>
          </w:p>
        </w:tc>
        <w:tc>
          <w:tcPr>
            <w:tcW w:w="3020" w:type="dxa"/>
            <w:vAlign w:val="center"/>
          </w:tcPr>
          <w:p w14:paraId="62876515" w14:textId="02BF6236" w:rsidR="00A61ADB" w:rsidRPr="00D6178B" w:rsidRDefault="00A61ADB" w:rsidP="00C04258">
            <w:pPr>
              <w:tabs>
                <w:tab w:val="left" w:pos="567"/>
              </w:tabs>
              <w:jc w:val="center"/>
              <w:rPr>
                <w:rFonts w:ascii="Times New Roman" w:hAnsi="Times New Roman" w:cs="Times New Roman"/>
                <w:bCs/>
                <w:sz w:val="24"/>
                <w:szCs w:val="24"/>
              </w:rPr>
            </w:pPr>
            <w:r w:rsidRPr="00211838">
              <w:rPr>
                <w:rFonts w:ascii="Times New Roman" w:hAnsi="Times New Roman" w:cs="Times New Roman"/>
                <w:b/>
                <w:sz w:val="24"/>
                <w:szCs w:val="24"/>
              </w:rPr>
              <w:lastRenderedPageBreak/>
              <w:t>Aprovado por:</w:t>
            </w:r>
            <w:r w:rsidR="00B748F9">
              <w:rPr>
                <w:rFonts w:ascii="Times New Roman" w:hAnsi="Times New Roman" w:cs="Times New Roman"/>
                <w:bCs/>
                <w:sz w:val="24"/>
                <w:szCs w:val="24"/>
              </w:rPr>
              <w:t xml:space="preserve"> Márcio </w:t>
            </w:r>
            <w:r w:rsidR="00B748F9">
              <w:rPr>
                <w:rFonts w:ascii="Times New Roman" w:hAnsi="Times New Roman" w:cs="Times New Roman"/>
                <w:bCs/>
                <w:sz w:val="24"/>
                <w:szCs w:val="24"/>
              </w:rPr>
              <w:lastRenderedPageBreak/>
              <w:t>André Veras Machado</w:t>
            </w:r>
          </w:p>
        </w:tc>
        <w:tc>
          <w:tcPr>
            <w:tcW w:w="3021" w:type="dxa"/>
            <w:vAlign w:val="center"/>
          </w:tcPr>
          <w:p w14:paraId="7F3DC9CA" w14:textId="7BE1E67A" w:rsidR="00A61ADB" w:rsidRPr="00D6178B" w:rsidRDefault="00A61ADB" w:rsidP="00C04258">
            <w:pPr>
              <w:tabs>
                <w:tab w:val="left" w:pos="567"/>
              </w:tabs>
              <w:jc w:val="center"/>
              <w:rPr>
                <w:rFonts w:ascii="Times New Roman" w:hAnsi="Times New Roman" w:cs="Times New Roman"/>
                <w:bCs/>
                <w:sz w:val="24"/>
                <w:szCs w:val="24"/>
              </w:rPr>
            </w:pPr>
            <w:r w:rsidRPr="00211838">
              <w:rPr>
                <w:rFonts w:ascii="Times New Roman" w:hAnsi="Times New Roman" w:cs="Times New Roman"/>
                <w:b/>
                <w:sz w:val="24"/>
                <w:szCs w:val="24"/>
              </w:rPr>
              <w:lastRenderedPageBreak/>
              <w:t>Data:</w:t>
            </w:r>
            <w:r w:rsidR="00B748F9">
              <w:rPr>
                <w:rFonts w:ascii="Times New Roman" w:hAnsi="Times New Roman" w:cs="Times New Roman"/>
                <w:b/>
                <w:sz w:val="24"/>
                <w:szCs w:val="24"/>
              </w:rPr>
              <w:t xml:space="preserve"> </w:t>
            </w:r>
            <w:r w:rsidR="00B748F9">
              <w:rPr>
                <w:rFonts w:ascii="Times New Roman" w:hAnsi="Times New Roman" w:cs="Times New Roman"/>
                <w:bCs/>
                <w:sz w:val="24"/>
                <w:szCs w:val="24"/>
              </w:rPr>
              <w:t>14/12/2022</w:t>
            </w:r>
          </w:p>
        </w:tc>
      </w:tr>
    </w:tbl>
    <w:p w14:paraId="4E2B0625" w14:textId="77777777" w:rsidR="009468D6" w:rsidRDefault="009468D6"/>
    <w:sectPr w:rsidR="009468D6">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CD86" w14:textId="77777777" w:rsidR="00E24382" w:rsidRDefault="00E24382" w:rsidP="00A61ADB">
      <w:r>
        <w:separator/>
      </w:r>
    </w:p>
  </w:endnote>
  <w:endnote w:type="continuationSeparator" w:id="0">
    <w:p w14:paraId="3C263368" w14:textId="77777777" w:rsidR="00E24382" w:rsidRDefault="00E24382" w:rsidP="00A6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BBEE" w14:textId="77777777" w:rsidR="00E24382" w:rsidRDefault="00E24382" w:rsidP="00A61ADB">
      <w:r>
        <w:separator/>
      </w:r>
    </w:p>
  </w:footnote>
  <w:footnote w:type="continuationSeparator" w:id="0">
    <w:p w14:paraId="718B1B58" w14:textId="77777777" w:rsidR="00E24382" w:rsidRDefault="00E24382" w:rsidP="00A6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891564"/>
      <w:docPartObj>
        <w:docPartGallery w:val="Page Numbers (Top of Page)"/>
        <w:docPartUnique/>
      </w:docPartObj>
    </w:sdtPr>
    <w:sdtEndPr/>
    <w:sdtContent>
      <w:p w14:paraId="11D2BDA1" w14:textId="56BC3BC2" w:rsidR="00A61ADB" w:rsidRDefault="00A61ADB">
        <w:pPr>
          <w:pStyle w:val="Cabealho"/>
          <w:jc w:val="right"/>
        </w:pPr>
        <w:r>
          <w:fldChar w:fldCharType="begin"/>
        </w:r>
        <w:r>
          <w:instrText>PAGE   \* MERGEFORMAT</w:instrText>
        </w:r>
        <w:r>
          <w:fldChar w:fldCharType="separate"/>
        </w:r>
        <w:r w:rsidR="00761CDD" w:rsidRPr="00761CDD">
          <w:rPr>
            <w:noProof/>
            <w:lang w:val="pt-BR"/>
          </w:rPr>
          <w:t>9</w:t>
        </w:r>
        <w:r>
          <w:fldChar w:fldCharType="end"/>
        </w:r>
      </w:p>
    </w:sdtContent>
  </w:sdt>
  <w:p w14:paraId="22EBA19C" w14:textId="77777777" w:rsidR="00A61ADB" w:rsidRDefault="00A61A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29F"/>
    <w:multiLevelType w:val="hybridMultilevel"/>
    <w:tmpl w:val="3DB82EEA"/>
    <w:lvl w:ilvl="0" w:tplc="04160017">
      <w:start w:val="1"/>
      <w:numFmt w:val="lowerLetter"/>
      <w:lvlText w:val="%1)"/>
      <w:lvlJc w:val="left"/>
      <w:pPr>
        <w:ind w:left="1434" w:hanging="360"/>
      </w:p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 w15:restartNumberingAfterBreak="0">
    <w:nsid w:val="0EE77534"/>
    <w:multiLevelType w:val="multilevel"/>
    <w:tmpl w:val="407ADE26"/>
    <w:lvl w:ilvl="0">
      <w:start w:val="1"/>
      <w:numFmt w:val="decimal"/>
      <w:lvlText w:val="%1."/>
      <w:lvlJc w:val="left"/>
      <w:pPr>
        <w:ind w:left="581" w:hanging="360"/>
      </w:pPr>
      <w:rPr>
        <w:rFonts w:hint="default"/>
      </w:rPr>
    </w:lvl>
    <w:lvl w:ilvl="1">
      <w:start w:val="1"/>
      <w:numFmt w:val="decimal"/>
      <w:isLgl/>
      <w:lvlText w:val="%1.%2."/>
      <w:lvlJc w:val="left"/>
      <w:pPr>
        <w:ind w:left="581" w:hanging="360"/>
      </w:pPr>
      <w:rPr>
        <w:rFonts w:hint="default"/>
      </w:rPr>
    </w:lvl>
    <w:lvl w:ilvl="2">
      <w:start w:val="1"/>
      <w:numFmt w:val="decimal"/>
      <w:isLgl/>
      <w:lvlText w:val="%1.%2.%3."/>
      <w:lvlJc w:val="left"/>
      <w:pPr>
        <w:ind w:left="941" w:hanging="720"/>
      </w:pPr>
      <w:rPr>
        <w:rFonts w:hint="default"/>
      </w:rPr>
    </w:lvl>
    <w:lvl w:ilvl="3">
      <w:start w:val="1"/>
      <w:numFmt w:val="decimal"/>
      <w:isLgl/>
      <w:lvlText w:val="%1.%2.%3.%4."/>
      <w:lvlJc w:val="left"/>
      <w:pPr>
        <w:ind w:left="941" w:hanging="720"/>
      </w:pPr>
      <w:rPr>
        <w:rFonts w:hint="default"/>
      </w:rPr>
    </w:lvl>
    <w:lvl w:ilvl="4">
      <w:start w:val="1"/>
      <w:numFmt w:val="decimal"/>
      <w:isLgl/>
      <w:lvlText w:val="%1.%2.%3.%4.%5."/>
      <w:lvlJc w:val="left"/>
      <w:pPr>
        <w:ind w:left="1301" w:hanging="1080"/>
      </w:pPr>
      <w:rPr>
        <w:rFonts w:hint="default"/>
      </w:rPr>
    </w:lvl>
    <w:lvl w:ilvl="5">
      <w:start w:val="1"/>
      <w:numFmt w:val="decimal"/>
      <w:isLgl/>
      <w:lvlText w:val="%1.%2.%3.%4.%5.%6."/>
      <w:lvlJc w:val="left"/>
      <w:pPr>
        <w:ind w:left="1301" w:hanging="1080"/>
      </w:pPr>
      <w:rPr>
        <w:rFonts w:hint="default"/>
      </w:rPr>
    </w:lvl>
    <w:lvl w:ilvl="6">
      <w:start w:val="1"/>
      <w:numFmt w:val="decimal"/>
      <w:isLgl/>
      <w:lvlText w:val="%1.%2.%3.%4.%5.%6.%7."/>
      <w:lvlJc w:val="left"/>
      <w:pPr>
        <w:ind w:left="1661" w:hanging="1440"/>
      </w:pPr>
      <w:rPr>
        <w:rFonts w:hint="default"/>
      </w:rPr>
    </w:lvl>
    <w:lvl w:ilvl="7">
      <w:start w:val="1"/>
      <w:numFmt w:val="decimal"/>
      <w:isLgl/>
      <w:lvlText w:val="%1.%2.%3.%4.%5.%6.%7.%8."/>
      <w:lvlJc w:val="left"/>
      <w:pPr>
        <w:ind w:left="1661" w:hanging="1440"/>
      </w:pPr>
      <w:rPr>
        <w:rFonts w:hint="default"/>
      </w:rPr>
    </w:lvl>
    <w:lvl w:ilvl="8">
      <w:start w:val="1"/>
      <w:numFmt w:val="decimal"/>
      <w:isLgl/>
      <w:lvlText w:val="%1.%2.%3.%4.%5.%6.%7.%8.%9."/>
      <w:lvlJc w:val="left"/>
      <w:pPr>
        <w:ind w:left="2021" w:hanging="1800"/>
      </w:pPr>
      <w:rPr>
        <w:rFonts w:hint="default"/>
      </w:rPr>
    </w:lvl>
  </w:abstractNum>
  <w:abstractNum w:abstractNumId="2" w15:restartNumberingAfterBreak="0">
    <w:nsid w:val="132B028E"/>
    <w:multiLevelType w:val="hybridMultilevel"/>
    <w:tmpl w:val="83B07BF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797165"/>
    <w:multiLevelType w:val="multilevel"/>
    <w:tmpl w:val="936C2CDA"/>
    <w:lvl w:ilvl="0">
      <w:start w:val="1"/>
      <w:numFmt w:val="bullet"/>
      <w:lvlText w:val=""/>
      <w:lvlJc w:val="left"/>
      <w:pPr>
        <w:ind w:left="581" w:hanging="360"/>
      </w:pPr>
      <w:rPr>
        <w:rFonts w:ascii="Symbol" w:hAnsi="Symbol" w:hint="default"/>
      </w:rPr>
    </w:lvl>
    <w:lvl w:ilvl="1">
      <w:start w:val="1"/>
      <w:numFmt w:val="decimal"/>
      <w:isLgl/>
      <w:lvlText w:val="%1.%2."/>
      <w:lvlJc w:val="left"/>
      <w:pPr>
        <w:ind w:left="581" w:hanging="360"/>
      </w:pPr>
      <w:rPr>
        <w:rFonts w:hint="default"/>
      </w:rPr>
    </w:lvl>
    <w:lvl w:ilvl="2">
      <w:start w:val="1"/>
      <w:numFmt w:val="decimal"/>
      <w:isLgl/>
      <w:lvlText w:val="%1.%2.%3."/>
      <w:lvlJc w:val="left"/>
      <w:pPr>
        <w:ind w:left="941" w:hanging="720"/>
      </w:pPr>
      <w:rPr>
        <w:rFonts w:hint="default"/>
      </w:rPr>
    </w:lvl>
    <w:lvl w:ilvl="3">
      <w:start w:val="1"/>
      <w:numFmt w:val="decimal"/>
      <w:isLgl/>
      <w:lvlText w:val="%1.%2.%3.%4."/>
      <w:lvlJc w:val="left"/>
      <w:pPr>
        <w:ind w:left="941" w:hanging="720"/>
      </w:pPr>
      <w:rPr>
        <w:rFonts w:hint="default"/>
      </w:rPr>
    </w:lvl>
    <w:lvl w:ilvl="4">
      <w:start w:val="1"/>
      <w:numFmt w:val="decimal"/>
      <w:isLgl/>
      <w:lvlText w:val="%1.%2.%3.%4.%5."/>
      <w:lvlJc w:val="left"/>
      <w:pPr>
        <w:ind w:left="1301" w:hanging="1080"/>
      </w:pPr>
      <w:rPr>
        <w:rFonts w:hint="default"/>
      </w:rPr>
    </w:lvl>
    <w:lvl w:ilvl="5">
      <w:start w:val="1"/>
      <w:numFmt w:val="decimal"/>
      <w:isLgl/>
      <w:lvlText w:val="%1.%2.%3.%4.%5.%6."/>
      <w:lvlJc w:val="left"/>
      <w:pPr>
        <w:ind w:left="1301" w:hanging="1080"/>
      </w:pPr>
      <w:rPr>
        <w:rFonts w:hint="default"/>
      </w:rPr>
    </w:lvl>
    <w:lvl w:ilvl="6">
      <w:start w:val="1"/>
      <w:numFmt w:val="decimal"/>
      <w:isLgl/>
      <w:lvlText w:val="%1.%2.%3.%4.%5.%6.%7."/>
      <w:lvlJc w:val="left"/>
      <w:pPr>
        <w:ind w:left="1661" w:hanging="1440"/>
      </w:pPr>
      <w:rPr>
        <w:rFonts w:hint="default"/>
      </w:rPr>
    </w:lvl>
    <w:lvl w:ilvl="7">
      <w:start w:val="1"/>
      <w:numFmt w:val="decimal"/>
      <w:isLgl/>
      <w:lvlText w:val="%1.%2.%3.%4.%5.%6.%7.%8."/>
      <w:lvlJc w:val="left"/>
      <w:pPr>
        <w:ind w:left="1661" w:hanging="1440"/>
      </w:pPr>
      <w:rPr>
        <w:rFonts w:hint="default"/>
      </w:rPr>
    </w:lvl>
    <w:lvl w:ilvl="8">
      <w:start w:val="1"/>
      <w:numFmt w:val="decimal"/>
      <w:isLgl/>
      <w:lvlText w:val="%1.%2.%3.%4.%5.%6.%7.%8.%9."/>
      <w:lvlJc w:val="left"/>
      <w:pPr>
        <w:ind w:left="2021" w:hanging="1800"/>
      </w:pPr>
      <w:rPr>
        <w:rFonts w:hint="default"/>
      </w:rPr>
    </w:lvl>
  </w:abstractNum>
  <w:abstractNum w:abstractNumId="4" w15:restartNumberingAfterBreak="0">
    <w:nsid w:val="30E50AFA"/>
    <w:multiLevelType w:val="hybridMultilevel"/>
    <w:tmpl w:val="1F5A2B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9D25B75"/>
    <w:multiLevelType w:val="hybridMultilevel"/>
    <w:tmpl w:val="48402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31E78C3"/>
    <w:multiLevelType w:val="multilevel"/>
    <w:tmpl w:val="D7021B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4032D9A"/>
    <w:multiLevelType w:val="multilevel"/>
    <w:tmpl w:val="936C2CDA"/>
    <w:lvl w:ilvl="0">
      <w:start w:val="1"/>
      <w:numFmt w:val="bullet"/>
      <w:lvlText w:val=""/>
      <w:lvlJc w:val="left"/>
      <w:pPr>
        <w:ind w:left="581" w:hanging="360"/>
      </w:pPr>
      <w:rPr>
        <w:rFonts w:ascii="Symbol" w:hAnsi="Symbol" w:hint="default"/>
      </w:rPr>
    </w:lvl>
    <w:lvl w:ilvl="1">
      <w:start w:val="1"/>
      <w:numFmt w:val="decimal"/>
      <w:isLgl/>
      <w:lvlText w:val="%1.%2."/>
      <w:lvlJc w:val="left"/>
      <w:pPr>
        <w:ind w:left="581" w:hanging="360"/>
      </w:pPr>
      <w:rPr>
        <w:rFonts w:hint="default"/>
      </w:rPr>
    </w:lvl>
    <w:lvl w:ilvl="2">
      <w:start w:val="1"/>
      <w:numFmt w:val="decimal"/>
      <w:isLgl/>
      <w:lvlText w:val="%1.%2.%3."/>
      <w:lvlJc w:val="left"/>
      <w:pPr>
        <w:ind w:left="941" w:hanging="720"/>
      </w:pPr>
      <w:rPr>
        <w:rFonts w:hint="default"/>
      </w:rPr>
    </w:lvl>
    <w:lvl w:ilvl="3">
      <w:start w:val="1"/>
      <w:numFmt w:val="decimal"/>
      <w:isLgl/>
      <w:lvlText w:val="%1.%2.%3.%4."/>
      <w:lvlJc w:val="left"/>
      <w:pPr>
        <w:ind w:left="941" w:hanging="720"/>
      </w:pPr>
      <w:rPr>
        <w:rFonts w:hint="default"/>
      </w:rPr>
    </w:lvl>
    <w:lvl w:ilvl="4">
      <w:start w:val="1"/>
      <w:numFmt w:val="decimal"/>
      <w:isLgl/>
      <w:lvlText w:val="%1.%2.%3.%4.%5."/>
      <w:lvlJc w:val="left"/>
      <w:pPr>
        <w:ind w:left="1301" w:hanging="1080"/>
      </w:pPr>
      <w:rPr>
        <w:rFonts w:hint="default"/>
      </w:rPr>
    </w:lvl>
    <w:lvl w:ilvl="5">
      <w:start w:val="1"/>
      <w:numFmt w:val="decimal"/>
      <w:isLgl/>
      <w:lvlText w:val="%1.%2.%3.%4.%5.%6."/>
      <w:lvlJc w:val="left"/>
      <w:pPr>
        <w:ind w:left="1301" w:hanging="1080"/>
      </w:pPr>
      <w:rPr>
        <w:rFonts w:hint="default"/>
      </w:rPr>
    </w:lvl>
    <w:lvl w:ilvl="6">
      <w:start w:val="1"/>
      <w:numFmt w:val="decimal"/>
      <w:isLgl/>
      <w:lvlText w:val="%1.%2.%3.%4.%5.%6.%7."/>
      <w:lvlJc w:val="left"/>
      <w:pPr>
        <w:ind w:left="1661" w:hanging="1440"/>
      </w:pPr>
      <w:rPr>
        <w:rFonts w:hint="default"/>
      </w:rPr>
    </w:lvl>
    <w:lvl w:ilvl="7">
      <w:start w:val="1"/>
      <w:numFmt w:val="decimal"/>
      <w:isLgl/>
      <w:lvlText w:val="%1.%2.%3.%4.%5.%6.%7.%8."/>
      <w:lvlJc w:val="left"/>
      <w:pPr>
        <w:ind w:left="1661" w:hanging="1440"/>
      </w:pPr>
      <w:rPr>
        <w:rFonts w:hint="default"/>
      </w:rPr>
    </w:lvl>
    <w:lvl w:ilvl="8">
      <w:start w:val="1"/>
      <w:numFmt w:val="decimal"/>
      <w:isLgl/>
      <w:lvlText w:val="%1.%2.%3.%4.%5.%6.%7.%8.%9."/>
      <w:lvlJc w:val="left"/>
      <w:pPr>
        <w:ind w:left="2021" w:hanging="1800"/>
      </w:pPr>
      <w:rPr>
        <w:rFonts w:hint="default"/>
      </w:rPr>
    </w:lvl>
  </w:abstractNum>
  <w:abstractNum w:abstractNumId="8" w15:restartNumberingAfterBreak="0">
    <w:nsid w:val="5CA16612"/>
    <w:multiLevelType w:val="hybridMultilevel"/>
    <w:tmpl w:val="766EBAC8"/>
    <w:lvl w:ilvl="0" w:tplc="04160017">
      <w:start w:val="1"/>
      <w:numFmt w:val="lowerLetter"/>
      <w:lvlText w:val="%1)"/>
      <w:lvlJc w:val="left"/>
      <w:pPr>
        <w:ind w:left="1434" w:hanging="360"/>
      </w:pPr>
    </w:lvl>
    <w:lvl w:ilvl="1" w:tplc="04160003">
      <w:start w:val="1"/>
      <w:numFmt w:val="bullet"/>
      <w:lvlText w:val="o"/>
      <w:lvlJc w:val="left"/>
      <w:pPr>
        <w:ind w:left="2154" w:hanging="360"/>
      </w:pPr>
      <w:rPr>
        <w:rFonts w:ascii="Courier New" w:hAnsi="Courier New" w:cs="Courier New" w:hint="default"/>
      </w:r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9" w15:restartNumberingAfterBreak="0">
    <w:nsid w:val="5DF95B85"/>
    <w:multiLevelType w:val="hybridMultilevel"/>
    <w:tmpl w:val="A87875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4AF5BE8"/>
    <w:multiLevelType w:val="hybridMultilevel"/>
    <w:tmpl w:val="154EA210"/>
    <w:lvl w:ilvl="0" w:tplc="04160013">
      <w:start w:val="1"/>
      <w:numFmt w:val="upperRoman"/>
      <w:lvlText w:val="%1."/>
      <w:lvlJc w:val="right"/>
      <w:pPr>
        <w:ind w:left="772" w:hanging="360"/>
      </w:pPr>
    </w:lvl>
    <w:lvl w:ilvl="1" w:tplc="04160019" w:tentative="1">
      <w:start w:val="1"/>
      <w:numFmt w:val="lowerLetter"/>
      <w:lvlText w:val="%2."/>
      <w:lvlJc w:val="left"/>
      <w:pPr>
        <w:ind w:left="1492" w:hanging="360"/>
      </w:pPr>
    </w:lvl>
    <w:lvl w:ilvl="2" w:tplc="0416001B" w:tentative="1">
      <w:start w:val="1"/>
      <w:numFmt w:val="lowerRoman"/>
      <w:lvlText w:val="%3."/>
      <w:lvlJc w:val="right"/>
      <w:pPr>
        <w:ind w:left="2212" w:hanging="180"/>
      </w:pPr>
    </w:lvl>
    <w:lvl w:ilvl="3" w:tplc="0416000F" w:tentative="1">
      <w:start w:val="1"/>
      <w:numFmt w:val="decimal"/>
      <w:lvlText w:val="%4."/>
      <w:lvlJc w:val="left"/>
      <w:pPr>
        <w:ind w:left="2932" w:hanging="360"/>
      </w:pPr>
    </w:lvl>
    <w:lvl w:ilvl="4" w:tplc="04160019" w:tentative="1">
      <w:start w:val="1"/>
      <w:numFmt w:val="lowerLetter"/>
      <w:lvlText w:val="%5."/>
      <w:lvlJc w:val="left"/>
      <w:pPr>
        <w:ind w:left="3652" w:hanging="360"/>
      </w:pPr>
    </w:lvl>
    <w:lvl w:ilvl="5" w:tplc="0416001B" w:tentative="1">
      <w:start w:val="1"/>
      <w:numFmt w:val="lowerRoman"/>
      <w:lvlText w:val="%6."/>
      <w:lvlJc w:val="right"/>
      <w:pPr>
        <w:ind w:left="4372" w:hanging="180"/>
      </w:pPr>
    </w:lvl>
    <w:lvl w:ilvl="6" w:tplc="0416000F" w:tentative="1">
      <w:start w:val="1"/>
      <w:numFmt w:val="decimal"/>
      <w:lvlText w:val="%7."/>
      <w:lvlJc w:val="left"/>
      <w:pPr>
        <w:ind w:left="5092" w:hanging="360"/>
      </w:pPr>
    </w:lvl>
    <w:lvl w:ilvl="7" w:tplc="04160019" w:tentative="1">
      <w:start w:val="1"/>
      <w:numFmt w:val="lowerLetter"/>
      <w:lvlText w:val="%8."/>
      <w:lvlJc w:val="left"/>
      <w:pPr>
        <w:ind w:left="5812" w:hanging="360"/>
      </w:pPr>
    </w:lvl>
    <w:lvl w:ilvl="8" w:tplc="0416001B" w:tentative="1">
      <w:start w:val="1"/>
      <w:numFmt w:val="lowerRoman"/>
      <w:lvlText w:val="%9."/>
      <w:lvlJc w:val="right"/>
      <w:pPr>
        <w:ind w:left="6532" w:hanging="180"/>
      </w:pPr>
    </w:lvl>
  </w:abstractNum>
  <w:abstractNum w:abstractNumId="11" w15:restartNumberingAfterBreak="0">
    <w:nsid w:val="67310EBC"/>
    <w:multiLevelType w:val="hybridMultilevel"/>
    <w:tmpl w:val="F55C8B96"/>
    <w:lvl w:ilvl="0" w:tplc="04160013">
      <w:start w:val="1"/>
      <w:numFmt w:val="upperRoman"/>
      <w:lvlText w:val="%1."/>
      <w:lvlJc w:val="right"/>
      <w:pPr>
        <w:ind w:left="747" w:hanging="360"/>
      </w:pPr>
    </w:lvl>
    <w:lvl w:ilvl="1" w:tplc="04160019" w:tentative="1">
      <w:start w:val="1"/>
      <w:numFmt w:val="lowerLetter"/>
      <w:lvlText w:val="%2."/>
      <w:lvlJc w:val="left"/>
      <w:pPr>
        <w:ind w:left="1467" w:hanging="360"/>
      </w:pPr>
    </w:lvl>
    <w:lvl w:ilvl="2" w:tplc="0416001B" w:tentative="1">
      <w:start w:val="1"/>
      <w:numFmt w:val="lowerRoman"/>
      <w:lvlText w:val="%3."/>
      <w:lvlJc w:val="right"/>
      <w:pPr>
        <w:ind w:left="2187" w:hanging="180"/>
      </w:pPr>
    </w:lvl>
    <w:lvl w:ilvl="3" w:tplc="0416000F" w:tentative="1">
      <w:start w:val="1"/>
      <w:numFmt w:val="decimal"/>
      <w:lvlText w:val="%4."/>
      <w:lvlJc w:val="left"/>
      <w:pPr>
        <w:ind w:left="2907" w:hanging="360"/>
      </w:pPr>
    </w:lvl>
    <w:lvl w:ilvl="4" w:tplc="04160019" w:tentative="1">
      <w:start w:val="1"/>
      <w:numFmt w:val="lowerLetter"/>
      <w:lvlText w:val="%5."/>
      <w:lvlJc w:val="left"/>
      <w:pPr>
        <w:ind w:left="3627" w:hanging="360"/>
      </w:pPr>
    </w:lvl>
    <w:lvl w:ilvl="5" w:tplc="0416001B" w:tentative="1">
      <w:start w:val="1"/>
      <w:numFmt w:val="lowerRoman"/>
      <w:lvlText w:val="%6."/>
      <w:lvlJc w:val="right"/>
      <w:pPr>
        <w:ind w:left="4347" w:hanging="180"/>
      </w:pPr>
    </w:lvl>
    <w:lvl w:ilvl="6" w:tplc="0416000F" w:tentative="1">
      <w:start w:val="1"/>
      <w:numFmt w:val="decimal"/>
      <w:lvlText w:val="%7."/>
      <w:lvlJc w:val="left"/>
      <w:pPr>
        <w:ind w:left="5067" w:hanging="360"/>
      </w:pPr>
    </w:lvl>
    <w:lvl w:ilvl="7" w:tplc="04160019" w:tentative="1">
      <w:start w:val="1"/>
      <w:numFmt w:val="lowerLetter"/>
      <w:lvlText w:val="%8."/>
      <w:lvlJc w:val="left"/>
      <w:pPr>
        <w:ind w:left="5787" w:hanging="360"/>
      </w:pPr>
    </w:lvl>
    <w:lvl w:ilvl="8" w:tplc="0416001B" w:tentative="1">
      <w:start w:val="1"/>
      <w:numFmt w:val="lowerRoman"/>
      <w:lvlText w:val="%9."/>
      <w:lvlJc w:val="right"/>
      <w:pPr>
        <w:ind w:left="6507" w:hanging="180"/>
      </w:pPr>
    </w:lvl>
  </w:abstractNum>
  <w:num w:numId="1" w16cid:durableId="336345047">
    <w:abstractNumId w:val="1"/>
  </w:num>
  <w:num w:numId="2" w16cid:durableId="1775248617">
    <w:abstractNumId w:val="4"/>
  </w:num>
  <w:num w:numId="3" w16cid:durableId="612131342">
    <w:abstractNumId w:val="7"/>
  </w:num>
  <w:num w:numId="4" w16cid:durableId="325326809">
    <w:abstractNumId w:val="11"/>
  </w:num>
  <w:num w:numId="5" w16cid:durableId="1835875377">
    <w:abstractNumId w:val="3"/>
  </w:num>
  <w:num w:numId="6" w16cid:durableId="873614381">
    <w:abstractNumId w:val="2"/>
  </w:num>
  <w:num w:numId="7" w16cid:durableId="1457917862">
    <w:abstractNumId w:val="6"/>
  </w:num>
  <w:num w:numId="8" w16cid:durableId="1290014705">
    <w:abstractNumId w:val="8"/>
  </w:num>
  <w:num w:numId="9" w16cid:durableId="1598826379">
    <w:abstractNumId w:val="0"/>
  </w:num>
  <w:num w:numId="10" w16cid:durableId="1365448998">
    <w:abstractNumId w:val="10"/>
  </w:num>
  <w:num w:numId="11" w16cid:durableId="1556157777">
    <w:abstractNumId w:val="5"/>
  </w:num>
  <w:num w:numId="12" w16cid:durableId="603754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DB"/>
    <w:rsid w:val="00032CD6"/>
    <w:rsid w:val="00061FA0"/>
    <w:rsid w:val="00071F1F"/>
    <w:rsid w:val="00097E83"/>
    <w:rsid w:val="000B04FD"/>
    <w:rsid w:val="000F2B65"/>
    <w:rsid w:val="0012342F"/>
    <w:rsid w:val="001823CA"/>
    <w:rsid w:val="002529F7"/>
    <w:rsid w:val="00265300"/>
    <w:rsid w:val="00291F1C"/>
    <w:rsid w:val="003023BD"/>
    <w:rsid w:val="00383732"/>
    <w:rsid w:val="00456B95"/>
    <w:rsid w:val="00490F0A"/>
    <w:rsid w:val="0049407F"/>
    <w:rsid w:val="005044DB"/>
    <w:rsid w:val="00576D30"/>
    <w:rsid w:val="00584EB7"/>
    <w:rsid w:val="0072499C"/>
    <w:rsid w:val="00761CDD"/>
    <w:rsid w:val="00774360"/>
    <w:rsid w:val="00797CCB"/>
    <w:rsid w:val="007C78A4"/>
    <w:rsid w:val="008127A1"/>
    <w:rsid w:val="008B0FF8"/>
    <w:rsid w:val="009169A9"/>
    <w:rsid w:val="009468D6"/>
    <w:rsid w:val="00957787"/>
    <w:rsid w:val="00974924"/>
    <w:rsid w:val="009C059F"/>
    <w:rsid w:val="00A61ADB"/>
    <w:rsid w:val="00AA1FA0"/>
    <w:rsid w:val="00B0455F"/>
    <w:rsid w:val="00B06E81"/>
    <w:rsid w:val="00B17E40"/>
    <w:rsid w:val="00B748F9"/>
    <w:rsid w:val="00C21C80"/>
    <w:rsid w:val="00C27227"/>
    <w:rsid w:val="00CD73B4"/>
    <w:rsid w:val="00CE1F57"/>
    <w:rsid w:val="00CF633B"/>
    <w:rsid w:val="00D6178B"/>
    <w:rsid w:val="00D90E8E"/>
    <w:rsid w:val="00E24382"/>
    <w:rsid w:val="00E64D87"/>
    <w:rsid w:val="00EA17C3"/>
    <w:rsid w:val="00EC4356"/>
    <w:rsid w:val="00F037C4"/>
    <w:rsid w:val="00F33D1B"/>
    <w:rsid w:val="00F97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A482"/>
  <w15:chartTrackingRefBased/>
  <w15:docId w15:val="{77585215-71F7-49B8-908C-B45221CA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DB"/>
    <w:pPr>
      <w:widowControl w:val="0"/>
      <w:spacing w:after="0" w:line="240" w:lineRule="auto"/>
    </w:pPr>
    <w:rPr>
      <w:rFonts w:ascii="Arial MT" w:eastAsia="Arial MT" w:hAnsi="Arial MT" w:cs="Arial MT"/>
      <w:lang w:val="pt-PT" w:eastAsia="pt-BR"/>
    </w:rPr>
  </w:style>
  <w:style w:type="paragraph" w:styleId="Ttulo1">
    <w:name w:val="heading 1"/>
    <w:basedOn w:val="Normal"/>
    <w:link w:val="Ttulo1Char"/>
    <w:uiPriority w:val="9"/>
    <w:qFormat/>
    <w:rsid w:val="00A61ADB"/>
    <w:pPr>
      <w:ind w:left="221"/>
      <w:outlineLvl w:val="0"/>
    </w:pPr>
    <w:rPr>
      <w:rFonts w:ascii="Times New Roman" w:eastAsia="Arial" w:hAnsi="Times New Roman"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1ADB"/>
    <w:rPr>
      <w:rFonts w:ascii="Times New Roman" w:eastAsia="Arial" w:hAnsi="Times New Roman" w:cs="Arial"/>
      <w:b/>
      <w:bCs/>
      <w:sz w:val="24"/>
      <w:szCs w:val="24"/>
      <w:lang w:val="pt-PT" w:eastAsia="pt-BR"/>
    </w:rPr>
  </w:style>
  <w:style w:type="paragraph" w:styleId="PargrafodaLista">
    <w:name w:val="List Paragraph"/>
    <w:basedOn w:val="Normal"/>
    <w:uiPriority w:val="34"/>
    <w:qFormat/>
    <w:rsid w:val="00A61ADB"/>
    <w:pPr>
      <w:ind w:left="221"/>
    </w:pPr>
  </w:style>
  <w:style w:type="character" w:styleId="Hyperlink">
    <w:name w:val="Hyperlink"/>
    <w:basedOn w:val="Fontepargpadro"/>
    <w:uiPriority w:val="99"/>
    <w:unhideWhenUsed/>
    <w:rsid w:val="00A61ADB"/>
    <w:rPr>
      <w:color w:val="0563C1" w:themeColor="hyperlink"/>
      <w:u w:val="single"/>
    </w:rPr>
  </w:style>
  <w:style w:type="character" w:styleId="Forte">
    <w:name w:val="Strong"/>
    <w:basedOn w:val="Fontepargpadro"/>
    <w:uiPriority w:val="22"/>
    <w:qFormat/>
    <w:rsid w:val="00A61ADB"/>
    <w:rPr>
      <w:b/>
      <w:bCs/>
    </w:rPr>
  </w:style>
  <w:style w:type="table" w:styleId="Tabelacomgrade">
    <w:name w:val="Table Grid"/>
    <w:basedOn w:val="Tabelanormal"/>
    <w:uiPriority w:val="39"/>
    <w:rsid w:val="00A61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A61ADB"/>
    <w:rPr>
      <w:i/>
      <w:iCs/>
    </w:rPr>
  </w:style>
  <w:style w:type="character" w:styleId="Refdecomentrio">
    <w:name w:val="annotation reference"/>
    <w:basedOn w:val="Fontepargpadro"/>
    <w:uiPriority w:val="99"/>
    <w:semiHidden/>
    <w:unhideWhenUsed/>
    <w:rsid w:val="00A61ADB"/>
    <w:rPr>
      <w:sz w:val="16"/>
      <w:szCs w:val="16"/>
    </w:rPr>
  </w:style>
  <w:style w:type="paragraph" w:styleId="Textodecomentrio">
    <w:name w:val="annotation text"/>
    <w:basedOn w:val="Normal"/>
    <w:link w:val="TextodecomentrioChar"/>
    <w:uiPriority w:val="99"/>
    <w:unhideWhenUsed/>
    <w:rsid w:val="00A61ADB"/>
    <w:rPr>
      <w:sz w:val="20"/>
      <w:szCs w:val="20"/>
    </w:rPr>
  </w:style>
  <w:style w:type="character" w:customStyle="1" w:styleId="TextodecomentrioChar">
    <w:name w:val="Texto de comentário Char"/>
    <w:basedOn w:val="Fontepargpadro"/>
    <w:link w:val="Textodecomentrio"/>
    <w:uiPriority w:val="99"/>
    <w:rsid w:val="00A61ADB"/>
    <w:rPr>
      <w:rFonts w:ascii="Arial MT" w:eastAsia="Arial MT" w:hAnsi="Arial MT" w:cs="Arial MT"/>
      <w:sz w:val="20"/>
      <w:szCs w:val="20"/>
      <w:lang w:val="pt-PT" w:eastAsia="pt-BR"/>
    </w:rPr>
  </w:style>
  <w:style w:type="paragraph" w:styleId="Cabealho">
    <w:name w:val="header"/>
    <w:basedOn w:val="Normal"/>
    <w:link w:val="CabealhoChar"/>
    <w:uiPriority w:val="99"/>
    <w:unhideWhenUsed/>
    <w:rsid w:val="00A61ADB"/>
    <w:pPr>
      <w:tabs>
        <w:tab w:val="center" w:pos="4252"/>
        <w:tab w:val="right" w:pos="8504"/>
      </w:tabs>
    </w:pPr>
  </w:style>
  <w:style w:type="character" w:customStyle="1" w:styleId="CabealhoChar">
    <w:name w:val="Cabeçalho Char"/>
    <w:basedOn w:val="Fontepargpadro"/>
    <w:link w:val="Cabealho"/>
    <w:uiPriority w:val="99"/>
    <w:rsid w:val="00A61ADB"/>
    <w:rPr>
      <w:rFonts w:ascii="Arial MT" w:eastAsia="Arial MT" w:hAnsi="Arial MT" w:cs="Arial MT"/>
      <w:lang w:val="pt-PT" w:eastAsia="pt-BR"/>
    </w:rPr>
  </w:style>
  <w:style w:type="paragraph" w:styleId="Rodap">
    <w:name w:val="footer"/>
    <w:basedOn w:val="Normal"/>
    <w:link w:val="RodapChar"/>
    <w:uiPriority w:val="99"/>
    <w:unhideWhenUsed/>
    <w:rsid w:val="00A61ADB"/>
    <w:pPr>
      <w:tabs>
        <w:tab w:val="center" w:pos="4252"/>
        <w:tab w:val="right" w:pos="8504"/>
      </w:tabs>
    </w:pPr>
  </w:style>
  <w:style w:type="character" w:customStyle="1" w:styleId="RodapChar">
    <w:name w:val="Rodapé Char"/>
    <w:basedOn w:val="Fontepargpadro"/>
    <w:link w:val="Rodap"/>
    <w:uiPriority w:val="99"/>
    <w:rsid w:val="00A61ADB"/>
    <w:rPr>
      <w:rFonts w:ascii="Arial MT" w:eastAsia="Arial MT" w:hAnsi="Arial MT" w:cs="Arial MT"/>
      <w:lang w:val="pt-PT" w:eastAsia="pt-BR"/>
    </w:rPr>
  </w:style>
  <w:style w:type="paragraph" w:customStyle="1" w:styleId="internatext">
    <w:name w:val="internatext"/>
    <w:basedOn w:val="Normal"/>
    <w:rsid w:val="00490F0A"/>
    <w:pPr>
      <w:widowControl/>
      <w:spacing w:before="100" w:beforeAutospacing="1" w:after="100" w:afterAutospacing="1"/>
    </w:pPr>
    <w:rPr>
      <w:rFonts w:ascii="Times New Roman" w:eastAsia="Times New Roman" w:hAnsi="Times New Roman" w:cs="Times New Roman"/>
      <w:sz w:val="24"/>
      <w:szCs w:val="24"/>
      <w:lang w:val="pt-BR"/>
    </w:rPr>
  </w:style>
  <w:style w:type="character" w:styleId="HiperlinkVisitado">
    <w:name w:val="FollowedHyperlink"/>
    <w:basedOn w:val="Fontepargpadro"/>
    <w:uiPriority w:val="99"/>
    <w:semiHidden/>
    <w:unhideWhenUsed/>
    <w:rsid w:val="009C059F"/>
    <w:rPr>
      <w:color w:val="954F72" w:themeColor="followedHyperlink"/>
      <w:u w:val="single"/>
    </w:rPr>
  </w:style>
  <w:style w:type="paragraph" w:styleId="Reviso">
    <w:name w:val="Revision"/>
    <w:hidden/>
    <w:uiPriority w:val="99"/>
    <w:semiHidden/>
    <w:rsid w:val="00E64D87"/>
    <w:pPr>
      <w:spacing w:after="0" w:line="240" w:lineRule="auto"/>
    </w:pPr>
    <w:rPr>
      <w:rFonts w:ascii="Arial MT" w:eastAsia="Arial MT" w:hAnsi="Arial MT" w:cs="Arial MT"/>
      <w:lang w:val="pt-PT" w:eastAsia="pt-BR"/>
    </w:rPr>
  </w:style>
  <w:style w:type="paragraph" w:styleId="Assuntodocomentrio">
    <w:name w:val="annotation subject"/>
    <w:basedOn w:val="Textodecomentrio"/>
    <w:next w:val="Textodecomentrio"/>
    <w:link w:val="AssuntodocomentrioChar"/>
    <w:uiPriority w:val="99"/>
    <w:semiHidden/>
    <w:unhideWhenUsed/>
    <w:rsid w:val="008127A1"/>
    <w:rPr>
      <w:b/>
      <w:bCs/>
    </w:rPr>
  </w:style>
  <w:style w:type="character" w:customStyle="1" w:styleId="AssuntodocomentrioChar">
    <w:name w:val="Assunto do comentário Char"/>
    <w:basedOn w:val="TextodecomentrioChar"/>
    <w:link w:val="Assuntodocomentrio"/>
    <w:uiPriority w:val="99"/>
    <w:semiHidden/>
    <w:rsid w:val="008127A1"/>
    <w:rPr>
      <w:rFonts w:ascii="Arial MT" w:eastAsia="Arial MT" w:hAnsi="Arial MT" w:cs="Arial MT"/>
      <w:b/>
      <w:bCs/>
      <w:sz w:val="20"/>
      <w:szCs w:val="20"/>
      <w:lang w:val="pt-PT" w:eastAsia="pt-BR"/>
    </w:rPr>
  </w:style>
  <w:style w:type="paragraph" w:styleId="Textodebalo">
    <w:name w:val="Balloon Text"/>
    <w:basedOn w:val="Normal"/>
    <w:link w:val="TextodebaloChar"/>
    <w:uiPriority w:val="99"/>
    <w:semiHidden/>
    <w:unhideWhenUsed/>
    <w:rsid w:val="0012342F"/>
    <w:rPr>
      <w:rFonts w:ascii="Segoe UI" w:hAnsi="Segoe UI" w:cs="Segoe UI"/>
      <w:sz w:val="18"/>
      <w:szCs w:val="18"/>
    </w:rPr>
  </w:style>
  <w:style w:type="character" w:customStyle="1" w:styleId="TextodebaloChar">
    <w:name w:val="Texto de balão Char"/>
    <w:basedOn w:val="Fontepargpadro"/>
    <w:link w:val="Textodebalo"/>
    <w:uiPriority w:val="99"/>
    <w:semiHidden/>
    <w:rsid w:val="0012342F"/>
    <w:rPr>
      <w:rFonts w:ascii="Segoe UI" w:eastAsia="Arial MT" w:hAnsi="Segoe UI" w:cs="Segoe UI"/>
      <w:sz w:val="18"/>
      <w:szCs w:val="18"/>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112cons.htm" TargetMode="External"/><Relationship Id="rId13" Type="http://schemas.openxmlformats.org/officeDocument/2006/relationships/hyperlink" Target="https://sig-arq.ufpb.br/arquivos/2019213137584312447683f7ce299d4b7/Rcura01-18.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metro.gov.br/legislacao/laf/pdf/LAF000168.pdf" TargetMode="External"/><Relationship Id="rId17" Type="http://schemas.openxmlformats.org/officeDocument/2006/relationships/hyperlink" Target="mailto:divisaodepatrimonio@pra.ufpb.br"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net.gov.br/legislacao/in/in205_88.htm" TargetMode="External"/><Relationship Id="rId5" Type="http://schemas.openxmlformats.org/officeDocument/2006/relationships/footnotes" Target="footnotes.xml"/><Relationship Id="rId15" Type="http://schemas.openxmlformats.org/officeDocument/2006/relationships/hyperlink" Target="https://docs.info.ufrn.br/doku.php?id=suporte:manuais:sipac:patrimonio:gerencia:alienacao_baixa:alienar_registrar_baixa" TargetMode="External"/><Relationship Id="rId10" Type="http://schemas.openxmlformats.org/officeDocument/2006/relationships/hyperlink" Target="https://www.legisweb.com.br/legislacao/?id=7799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web.com.br/legislacao/?id=217904" TargetMode="External"/><Relationship Id="rId14" Type="http://schemas.openxmlformats.org/officeDocument/2006/relationships/hyperlink" Target="https://docs.info.ufrn.br/doku.php?id=suporte:manuais:sipac:patrimonio_movel:list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1493</TotalTime>
  <Pages>10</Pages>
  <Words>2871</Words>
  <Characters>15508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24</cp:revision>
  <dcterms:created xsi:type="dcterms:W3CDTF">2022-08-19T19:19:00Z</dcterms:created>
  <dcterms:modified xsi:type="dcterms:W3CDTF">2022-12-20T15:35:00Z</dcterms:modified>
</cp:coreProperties>
</file>