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5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6692"/>
      </w:tblGrid>
      <w:tr>
        <w:tblPrEx>
          <w:tblLayout w:type="fixed"/>
        </w:tblPrEx>
        <w:tc>
          <w:tcPr>
            <w:tcW w:w="2946" w:type="dxa"/>
          </w:tcPr>
          <w:p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18"/>
                <w:szCs w:val="18"/>
              </w:rPr>
              <w:drawing>
                <wp:inline distT="0" distB="0" distL="0" distR="0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>
            <w:pPr>
              <w:pStyle w:val="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>
      <w:pPr>
        <w:pStyle w:val="2"/>
        <w:widowControl w:val="0"/>
        <w:spacing w:before="0" w:after="0"/>
        <w:jc w:val="center"/>
        <w:rPr>
          <w:rFonts w:ascii="Cambria" w:hAnsi="Cambria" w:eastAsia="Calibri" w:cs="Calibri"/>
          <w:sz w:val="24"/>
          <w:szCs w:val="22"/>
        </w:rPr>
      </w:pPr>
    </w:p>
    <w:p>
      <w:pPr>
        <w:pStyle w:val="7"/>
        <w:widowControl w:val="0"/>
        <w:spacing w:afterLines="40"/>
        <w:jc w:val="center"/>
        <w:rPr>
          <w:rFonts w:ascii="Cambria" w:hAnsi="Cambria"/>
          <w:color w:val="auto"/>
          <w:szCs w:val="22"/>
        </w:rPr>
      </w:pPr>
      <w:r>
        <w:rPr>
          <w:rFonts w:ascii="Cambria" w:hAnsi="Cambria" w:eastAsia="Calibri" w:cs="Calibri"/>
          <w:b/>
          <w:color w:val="auto"/>
          <w:szCs w:val="22"/>
        </w:rPr>
        <w:t xml:space="preserve">RETIFICAÇÃO DO EDITAL DE SELEÇÃO 02/2018 </w:t>
      </w:r>
    </w:p>
    <w:p>
      <w:pPr>
        <w:pStyle w:val="7"/>
        <w:widowControl w:val="0"/>
        <w:spacing w:afterLines="40"/>
        <w:jc w:val="center"/>
        <w:rPr>
          <w:rFonts w:ascii="Cambria" w:hAnsi="Cambria"/>
          <w:color w:val="auto"/>
          <w:szCs w:val="22"/>
        </w:rPr>
      </w:pPr>
    </w:p>
    <w:p>
      <w:pPr>
        <w:pStyle w:val="51"/>
        <w:suppressAutoHyphens w:val="0"/>
        <w:spacing w:after="60" w:line="240" w:lineRule="auto"/>
        <w:ind w:left="0"/>
        <w:jc w:val="both"/>
        <w:rPr>
          <w:rFonts w:ascii="Cambria" w:hAnsi="Cambria"/>
          <w:b/>
          <w:kern w:val="0"/>
          <w:sz w:val="22"/>
          <w:szCs w:val="20"/>
        </w:rPr>
      </w:pPr>
      <w:r>
        <w:rPr>
          <w:rFonts w:ascii="Cambria" w:hAnsi="Cambria"/>
          <w:b/>
          <w:kern w:val="0"/>
          <w:sz w:val="22"/>
          <w:szCs w:val="20"/>
        </w:rPr>
        <w:t>5. DO PROCESSO SELETIVO</w:t>
      </w:r>
    </w:p>
    <w:p>
      <w:pPr>
        <w:pStyle w:val="7"/>
        <w:widowControl w:val="0"/>
        <w:spacing w:after="60"/>
        <w:jc w:val="both"/>
        <w:rPr>
          <w:rFonts w:ascii="Cambria" w:hAnsi="Cambria" w:eastAsia="Calibri" w:cs="Calibri"/>
          <w:color w:val="auto"/>
          <w:sz w:val="22"/>
          <w:szCs w:val="20"/>
        </w:rPr>
      </w:pPr>
    </w:p>
    <w:p>
      <w:pPr>
        <w:pStyle w:val="7"/>
        <w:widowControl w:val="0"/>
        <w:spacing w:after="60"/>
        <w:jc w:val="both"/>
        <w:rPr>
          <w:rFonts w:ascii="Cambria" w:hAnsi="Cambria" w:eastAsia="Calibri" w:cs="Calibri"/>
          <w:b/>
          <w:color w:val="auto"/>
          <w:sz w:val="22"/>
          <w:szCs w:val="20"/>
        </w:rPr>
      </w:pPr>
      <w:r>
        <w:rPr>
          <w:rFonts w:ascii="Cambria" w:hAnsi="Cambria" w:eastAsia="Calibri" w:cs="Calibri"/>
          <w:b/>
          <w:color w:val="auto"/>
          <w:sz w:val="22"/>
          <w:szCs w:val="20"/>
        </w:rPr>
        <w:t xml:space="preserve">Onde se lê: </w:t>
      </w:r>
    </w:p>
    <w:p>
      <w:pPr>
        <w:pStyle w:val="7"/>
        <w:widowControl w:val="0"/>
        <w:spacing w:after="60"/>
        <w:jc w:val="both"/>
        <w:rPr>
          <w:rFonts w:ascii="Cambria" w:hAnsi="Cambria" w:eastAsia="Calibri" w:cs="Calibri"/>
          <w:color w:val="auto"/>
          <w:sz w:val="22"/>
          <w:szCs w:val="20"/>
        </w:rPr>
      </w:pPr>
      <w:r>
        <w:rPr>
          <w:rFonts w:ascii="Cambria" w:hAnsi="Cambria" w:eastAsia="Calibri" w:cs="Calibri"/>
          <w:color w:val="auto"/>
          <w:sz w:val="22"/>
          <w:szCs w:val="20"/>
        </w:rPr>
        <w:t xml:space="preserve">Os resultados das Fases 3 e 4 serão divulgados juntamente com o resultado final do processo de seleção na </w:t>
      </w:r>
      <w:r>
        <w:rPr>
          <w:rFonts w:ascii="Cambria" w:hAnsi="Cambria" w:eastAsia="Calibri" w:cs="Calibri"/>
          <w:i/>
          <w:color w:val="auto"/>
          <w:sz w:val="22"/>
          <w:szCs w:val="20"/>
        </w:rPr>
        <w:t>homepage</w:t>
      </w:r>
      <w:r>
        <w:rPr>
          <w:rFonts w:ascii="Cambria" w:hAnsi="Cambria" w:eastAsia="Calibri" w:cs="Calibri"/>
          <w:color w:val="auto"/>
          <w:sz w:val="22"/>
          <w:szCs w:val="20"/>
        </w:rPr>
        <w:t xml:space="preserve"> do programa e no quadro de avisos da Coordenação do PPGA/UFPB (Ver ITEM 6 - CRONOGRAMA)</w:t>
      </w:r>
    </w:p>
    <w:p>
      <w:pPr>
        <w:pStyle w:val="7"/>
        <w:widowControl w:val="0"/>
        <w:spacing w:after="60"/>
        <w:jc w:val="both"/>
        <w:rPr>
          <w:rFonts w:ascii="Cambria" w:hAnsi="Cambria" w:eastAsia="Calibri" w:cs="Calibri"/>
          <w:color w:val="auto"/>
          <w:sz w:val="22"/>
          <w:szCs w:val="20"/>
        </w:rPr>
      </w:pPr>
    </w:p>
    <w:p>
      <w:pPr>
        <w:pStyle w:val="7"/>
        <w:widowControl w:val="0"/>
        <w:spacing w:after="60"/>
        <w:jc w:val="both"/>
        <w:rPr>
          <w:rFonts w:ascii="Cambria" w:hAnsi="Cambria" w:eastAsia="Calibri" w:cs="Calibri"/>
          <w:b/>
          <w:color w:val="auto"/>
          <w:sz w:val="22"/>
          <w:szCs w:val="20"/>
        </w:rPr>
      </w:pPr>
      <w:r>
        <w:rPr>
          <w:rFonts w:ascii="Cambria" w:hAnsi="Cambria" w:eastAsia="Calibri" w:cs="Calibri"/>
          <w:b/>
          <w:color w:val="auto"/>
          <w:sz w:val="22"/>
          <w:szCs w:val="20"/>
        </w:rPr>
        <w:t xml:space="preserve">Leia-se: </w:t>
      </w:r>
    </w:p>
    <w:p>
      <w:pPr>
        <w:pStyle w:val="7"/>
        <w:widowControl w:val="0"/>
        <w:spacing w:after="60"/>
        <w:jc w:val="both"/>
        <w:rPr>
          <w:rFonts w:ascii="Cambria" w:hAnsi="Cambria"/>
          <w:color w:val="auto"/>
          <w:sz w:val="22"/>
          <w:szCs w:val="20"/>
        </w:rPr>
      </w:pPr>
      <w:r>
        <w:rPr>
          <w:rFonts w:ascii="Cambria" w:hAnsi="Cambria" w:eastAsia="Calibri" w:cs="Calibri"/>
          <w:color w:val="auto"/>
          <w:sz w:val="22"/>
          <w:szCs w:val="20"/>
        </w:rPr>
        <w:t xml:space="preserve">Os resultados das Fases 3 e 4 serão divulgados na </w:t>
      </w:r>
      <w:r>
        <w:rPr>
          <w:rFonts w:ascii="Cambria" w:hAnsi="Cambria" w:eastAsia="Calibri" w:cs="Calibri"/>
          <w:i/>
          <w:color w:val="auto"/>
          <w:sz w:val="22"/>
          <w:szCs w:val="20"/>
        </w:rPr>
        <w:t>homepage</w:t>
      </w:r>
      <w:r>
        <w:rPr>
          <w:rFonts w:ascii="Cambria" w:hAnsi="Cambria" w:eastAsia="Calibri" w:cs="Calibri"/>
          <w:color w:val="auto"/>
          <w:sz w:val="22"/>
          <w:szCs w:val="20"/>
        </w:rPr>
        <w:t xml:space="preserve"> do programa e no quadro de avisos da Coordenação do PPGA/UFPB (Ver ITEM 6 - CRONOGRAMA)</w:t>
      </w: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  <w:r>
        <w:rPr>
          <w:rFonts w:ascii="Cambria" w:hAnsi="Cambria"/>
          <w:b/>
          <w:color w:val="auto"/>
          <w:sz w:val="22"/>
          <w:szCs w:val="20"/>
        </w:rPr>
        <w:t>6. CRONOGRAMA</w:t>
      </w: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  <w:r>
        <w:rPr>
          <w:rFonts w:ascii="Cambria" w:hAnsi="Cambria"/>
          <w:b/>
          <w:color w:val="auto"/>
          <w:sz w:val="22"/>
          <w:szCs w:val="20"/>
        </w:rPr>
        <w:t xml:space="preserve">Onde se lê: </w:t>
      </w:r>
    </w:p>
    <w:tbl>
      <w:tblPr>
        <w:tblStyle w:val="25"/>
        <w:tblW w:w="96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634" w:type="dxa"/>
            <w:vAlign w:val="center"/>
          </w:tcPr>
          <w:p>
            <w:pPr>
              <w:pStyle w:val="50"/>
              <w:widowControl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Divulgação do resultado das solicitações de reconsideração dos resultados da apresentação e arguição do projeto de pesquisa (3ª fase)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widowControl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19/11/2018</w:t>
            </w:r>
          </w:p>
          <w:p>
            <w:pPr>
              <w:pStyle w:val="50"/>
              <w:widowControl w:val="0"/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  <w:r>
        <w:rPr>
          <w:rFonts w:ascii="Cambria" w:hAnsi="Cambria"/>
          <w:b/>
          <w:color w:val="auto"/>
          <w:sz w:val="22"/>
          <w:szCs w:val="20"/>
        </w:rPr>
        <w:t>Leia-se:</w:t>
      </w:r>
    </w:p>
    <w:tbl>
      <w:tblPr>
        <w:tblStyle w:val="25"/>
        <w:tblW w:w="96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634" w:type="dxa"/>
            <w:vAlign w:val="center"/>
          </w:tcPr>
          <w:p>
            <w:pPr>
              <w:pStyle w:val="50"/>
              <w:widowControl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Divulgação do resultado das solicitações de reconsideração dos resultados da apresentação e arguição do projeto de pesquisa (3ª fase)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widowControl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20/11/2018</w:t>
            </w:r>
          </w:p>
        </w:tc>
      </w:tr>
    </w:tbl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  <w:r>
        <w:rPr>
          <w:rFonts w:ascii="Cambria" w:hAnsi="Cambria"/>
          <w:b/>
          <w:color w:val="auto"/>
          <w:sz w:val="22"/>
          <w:szCs w:val="20"/>
        </w:rPr>
        <w:t xml:space="preserve">Onde se lê: </w:t>
      </w:r>
    </w:p>
    <w:tbl>
      <w:tblPr>
        <w:tblStyle w:val="25"/>
        <w:tblW w:w="96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634" w:type="dxa"/>
            <w:vAlign w:val="center"/>
          </w:tcPr>
          <w:p>
            <w:pPr>
              <w:pStyle w:val="50"/>
              <w:widowControl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auto"/>
                <w:sz w:val="20"/>
                <w:szCs w:val="20"/>
              </w:rPr>
              <w:t xml:space="preserve">Resultado da Análise de Competências de Adequação de Formação e Experiências (ACAFE) </w:t>
            </w:r>
            <w:r>
              <w:rPr>
                <w:rFonts w:ascii="Cambria" w:hAnsi="Cambria"/>
                <w:sz w:val="20"/>
                <w:szCs w:val="20"/>
              </w:rPr>
              <w:t>(4ª fase)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widowControl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19/11/2018</w:t>
            </w:r>
          </w:p>
          <w:p>
            <w:pPr>
              <w:pStyle w:val="50"/>
              <w:widowControl w:val="0"/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  <w:r>
        <w:rPr>
          <w:rFonts w:ascii="Cambria" w:hAnsi="Cambria"/>
          <w:b/>
          <w:color w:val="auto"/>
          <w:sz w:val="22"/>
          <w:szCs w:val="20"/>
        </w:rPr>
        <w:t>Leia-se:</w:t>
      </w:r>
    </w:p>
    <w:tbl>
      <w:tblPr>
        <w:tblStyle w:val="25"/>
        <w:tblW w:w="96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634" w:type="dxa"/>
            <w:vAlign w:val="center"/>
          </w:tcPr>
          <w:p>
            <w:pPr>
              <w:pStyle w:val="50"/>
              <w:widowControl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color w:val="auto"/>
                <w:sz w:val="20"/>
                <w:szCs w:val="20"/>
              </w:rPr>
              <w:t xml:space="preserve">Resultado da Análise de Competências de Adequação de Formação e Experiências (ACAFE) </w:t>
            </w:r>
            <w:r>
              <w:rPr>
                <w:rFonts w:ascii="Cambria" w:hAnsi="Cambria"/>
                <w:sz w:val="20"/>
                <w:szCs w:val="20"/>
              </w:rPr>
              <w:t>(4ª fase)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widowControl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21/11/2018</w:t>
            </w:r>
          </w:p>
        </w:tc>
      </w:tr>
    </w:tbl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  <w:r>
        <w:rPr>
          <w:rFonts w:ascii="Cambria" w:hAnsi="Cambria"/>
          <w:b/>
          <w:color w:val="auto"/>
          <w:sz w:val="22"/>
          <w:szCs w:val="20"/>
        </w:rPr>
        <w:t xml:space="preserve">Onde se lê: </w:t>
      </w:r>
    </w:p>
    <w:tbl>
      <w:tblPr>
        <w:tblStyle w:val="25"/>
        <w:tblW w:w="96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634" w:type="dxa"/>
            <w:vAlign w:val="center"/>
          </w:tcPr>
          <w:p>
            <w:pPr>
              <w:pStyle w:val="50"/>
              <w:widowControl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Divulgação do resultado das solicitações de reconsideração do resultado </w:t>
            </w:r>
            <w:r>
              <w:rPr>
                <w:rFonts w:ascii="Cambria" w:hAnsi="Cambria" w:cs="Times New Roman"/>
                <w:bCs/>
                <w:color w:val="auto"/>
                <w:sz w:val="20"/>
                <w:szCs w:val="20"/>
              </w:rPr>
              <w:t xml:space="preserve">da Análise de Competências de Adequação de Formação e Experiências (ACAFE) </w:t>
            </w:r>
            <w:r>
              <w:rPr>
                <w:rFonts w:ascii="Cambria" w:hAnsi="Cambria"/>
                <w:sz w:val="20"/>
                <w:szCs w:val="20"/>
              </w:rPr>
              <w:t>(4ª fase)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widowControl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22/11/2018</w:t>
            </w:r>
          </w:p>
          <w:p>
            <w:pPr>
              <w:pStyle w:val="50"/>
              <w:widowControl w:val="0"/>
              <w:spacing w:after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  <w:r>
        <w:rPr>
          <w:rFonts w:ascii="Cambria" w:hAnsi="Cambria"/>
          <w:b/>
          <w:color w:val="auto"/>
          <w:sz w:val="22"/>
          <w:szCs w:val="20"/>
        </w:rPr>
        <w:t>Leia-se:</w:t>
      </w:r>
    </w:p>
    <w:tbl>
      <w:tblPr>
        <w:tblStyle w:val="25"/>
        <w:tblW w:w="96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634" w:type="dxa"/>
            <w:vAlign w:val="center"/>
          </w:tcPr>
          <w:p>
            <w:pPr>
              <w:pStyle w:val="50"/>
              <w:widowControl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Divulgação do resultado das solicitações de reconsideração do resultado </w:t>
            </w:r>
            <w:r>
              <w:rPr>
                <w:rFonts w:ascii="Cambria" w:hAnsi="Cambria" w:cs="Times New Roman"/>
                <w:bCs/>
                <w:color w:val="auto"/>
                <w:sz w:val="20"/>
                <w:szCs w:val="20"/>
              </w:rPr>
              <w:t xml:space="preserve">da Análise de Competências de Adequação de Formação e Experiências (ACAFE) </w:t>
            </w:r>
            <w:r>
              <w:rPr>
                <w:rFonts w:ascii="Cambria" w:hAnsi="Cambria"/>
                <w:sz w:val="20"/>
                <w:szCs w:val="20"/>
              </w:rPr>
              <w:t>(4ª fase)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widowControl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26/11/2018</w:t>
            </w:r>
          </w:p>
        </w:tc>
      </w:tr>
    </w:tbl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  <w:r>
        <w:rPr>
          <w:rFonts w:ascii="Cambria" w:hAnsi="Cambria"/>
          <w:b/>
          <w:color w:val="auto"/>
          <w:sz w:val="22"/>
          <w:szCs w:val="20"/>
        </w:rPr>
        <w:t xml:space="preserve">Onde se lê: </w:t>
      </w:r>
    </w:p>
    <w:tbl>
      <w:tblPr>
        <w:tblStyle w:val="25"/>
        <w:tblW w:w="96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634" w:type="dxa"/>
            <w:vAlign w:val="center"/>
          </w:tcPr>
          <w:p>
            <w:pPr>
              <w:pStyle w:val="50"/>
              <w:widowControl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Divulgação do Resultado do Processo Seletivo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widowControl w:val="0"/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Até 23/11/2018</w:t>
            </w:r>
          </w:p>
        </w:tc>
      </w:tr>
    </w:tbl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  <w:r>
        <w:rPr>
          <w:rFonts w:ascii="Cambria" w:hAnsi="Cambria"/>
          <w:b/>
          <w:color w:val="auto"/>
          <w:sz w:val="22"/>
          <w:szCs w:val="20"/>
        </w:rPr>
        <w:t>Leia-se:</w:t>
      </w:r>
    </w:p>
    <w:tbl>
      <w:tblPr>
        <w:tblStyle w:val="25"/>
        <w:tblW w:w="96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634" w:type="dxa"/>
            <w:vAlign w:val="center"/>
          </w:tcPr>
          <w:p>
            <w:pPr>
              <w:pStyle w:val="50"/>
              <w:widowControl w:val="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Divulgação do Resultado do Processo Seletivo</w:t>
            </w:r>
          </w:p>
        </w:tc>
        <w:tc>
          <w:tcPr>
            <w:tcW w:w="2977" w:type="dxa"/>
            <w:vAlign w:val="center"/>
          </w:tcPr>
          <w:p>
            <w:pPr>
              <w:pStyle w:val="50"/>
              <w:widowControl w:val="0"/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Até 27/11/2018</w:t>
            </w:r>
          </w:p>
        </w:tc>
      </w:tr>
    </w:tbl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rPr>
          <w:rFonts w:ascii="Cambria" w:hAnsi="Cambria"/>
          <w:b/>
          <w:color w:val="auto"/>
          <w:sz w:val="22"/>
          <w:szCs w:val="20"/>
        </w:rPr>
      </w:pPr>
    </w:p>
    <w:p>
      <w:pPr>
        <w:pStyle w:val="7"/>
        <w:widowControl w:val="0"/>
        <w:shd w:val="clear" w:color="auto" w:fill="FFFFFF" w:themeFill="background1"/>
        <w:spacing w:after="60"/>
        <w:jc w:val="center"/>
        <w:rPr>
          <w:rFonts w:ascii="Cambria" w:hAnsi="Cambria"/>
          <w:color w:val="auto"/>
          <w:sz w:val="26"/>
        </w:rPr>
      </w:pPr>
      <w:r>
        <w:rPr>
          <w:rFonts w:ascii="Cambria" w:hAnsi="Cambria" w:eastAsia="Calibri" w:cs="Calibri"/>
          <w:color w:val="auto"/>
          <w:sz w:val="22"/>
          <w:szCs w:val="20"/>
        </w:rPr>
        <w:t>João Pessoa, 0</w:t>
      </w:r>
      <w:r>
        <w:rPr>
          <w:rFonts w:ascii="Cambria" w:hAnsi="Cambria" w:eastAsia="Calibri" w:cs="Calibri"/>
          <w:color w:val="auto"/>
          <w:sz w:val="22"/>
          <w:szCs w:val="20"/>
          <w:lang w:val="pt-BR"/>
        </w:rPr>
        <w:t>9</w:t>
      </w:r>
      <w:bookmarkStart w:id="0" w:name="_GoBack"/>
      <w:bookmarkEnd w:id="0"/>
      <w:r>
        <w:rPr>
          <w:rFonts w:ascii="Cambria" w:hAnsi="Cambria" w:eastAsia="Calibri" w:cs="Calibri"/>
          <w:color w:val="auto"/>
          <w:sz w:val="22"/>
          <w:szCs w:val="20"/>
        </w:rPr>
        <w:t xml:space="preserve"> de novembro de 2018.</w:t>
      </w:r>
    </w:p>
    <w:p>
      <w:pPr>
        <w:pStyle w:val="7"/>
        <w:widowControl w:val="0"/>
        <w:spacing w:after="60"/>
        <w:jc w:val="center"/>
        <w:rPr>
          <w:rFonts w:ascii="Cambria" w:hAnsi="Cambria"/>
          <w:color w:val="auto"/>
          <w:sz w:val="26"/>
        </w:rPr>
      </w:pPr>
    </w:p>
    <w:p>
      <w:pPr>
        <w:pStyle w:val="7"/>
        <w:widowControl w:val="0"/>
        <w:spacing w:after="60"/>
        <w:jc w:val="center"/>
        <w:rPr>
          <w:rFonts w:ascii="Cambria" w:hAnsi="Cambria" w:eastAsia="Calibri" w:cs="Calibri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jc w:val="center"/>
        <w:rPr>
          <w:rFonts w:ascii="Cambria" w:hAnsi="Cambria" w:eastAsia="Calibri" w:cs="Calibri"/>
          <w:b/>
          <w:color w:val="auto"/>
          <w:sz w:val="22"/>
          <w:szCs w:val="20"/>
        </w:rPr>
      </w:pPr>
    </w:p>
    <w:p>
      <w:pPr>
        <w:pStyle w:val="7"/>
        <w:widowControl w:val="0"/>
        <w:spacing w:after="60"/>
        <w:jc w:val="center"/>
        <w:rPr>
          <w:rFonts w:ascii="Cambria" w:hAnsi="Cambria"/>
          <w:color w:val="auto"/>
          <w:sz w:val="26"/>
        </w:rPr>
      </w:pPr>
      <w:r>
        <w:rPr>
          <w:rFonts w:ascii="Cambria" w:hAnsi="Cambria" w:eastAsia="Calibri" w:cs="Calibri"/>
          <w:b/>
          <w:color w:val="auto"/>
          <w:sz w:val="22"/>
          <w:szCs w:val="20"/>
        </w:rPr>
        <w:t>Comissão de Seleção</w:t>
      </w:r>
    </w:p>
    <w:p>
      <w:pPr>
        <w:pStyle w:val="7"/>
        <w:widowControl w:val="0"/>
        <w:spacing w:after="60"/>
        <w:rPr>
          <w:rFonts w:ascii="Cambria" w:hAnsi="Cambria"/>
          <w:color w:val="auto"/>
          <w:sz w:val="26"/>
        </w:rPr>
      </w:pPr>
    </w:p>
    <w:p>
      <w:pPr>
        <w:pStyle w:val="7"/>
        <w:widowControl w:val="0"/>
        <w:spacing w:after="60"/>
        <w:rPr>
          <w:rFonts w:ascii="Cambria" w:hAnsi="Cambria"/>
          <w:color w:val="auto"/>
          <w:sz w:val="26"/>
        </w:rPr>
      </w:pPr>
    </w:p>
    <w:p>
      <w:pPr>
        <w:pStyle w:val="7"/>
        <w:widowControl w:val="0"/>
        <w:spacing w:after="60"/>
        <w:jc w:val="center"/>
        <w:rPr>
          <w:rFonts w:ascii="Cambria" w:hAnsi="Cambria" w:eastAsia="Calibri" w:cs="Calibri"/>
          <w:color w:val="auto"/>
          <w:sz w:val="22"/>
          <w:szCs w:val="20"/>
        </w:rPr>
      </w:pPr>
      <w:r>
        <w:rPr>
          <w:rFonts w:ascii="Cambria" w:hAnsi="Cambria" w:eastAsia="Calibri" w:cs="Calibri"/>
          <w:color w:val="auto"/>
          <w:sz w:val="22"/>
          <w:szCs w:val="20"/>
        </w:rPr>
        <w:t>Prof. Aldo Leonardo Cunha Callado, Dr. (presidente)</w:t>
      </w:r>
    </w:p>
    <w:p>
      <w:pPr>
        <w:pStyle w:val="7"/>
        <w:widowControl w:val="0"/>
        <w:spacing w:after="60"/>
        <w:jc w:val="center"/>
        <w:rPr>
          <w:rFonts w:ascii="Cambria" w:hAnsi="Cambria" w:eastAsia="Calibri" w:cs="Calibri"/>
          <w:color w:val="auto"/>
          <w:sz w:val="22"/>
          <w:szCs w:val="20"/>
        </w:rPr>
      </w:pPr>
    </w:p>
    <w:p>
      <w:pPr>
        <w:pStyle w:val="7"/>
        <w:widowControl w:val="0"/>
        <w:spacing w:after="60"/>
        <w:jc w:val="center"/>
        <w:rPr>
          <w:rFonts w:ascii="Cambria" w:hAnsi="Cambria"/>
          <w:color w:val="auto"/>
          <w:sz w:val="26"/>
        </w:rPr>
      </w:pPr>
      <w:r>
        <w:rPr>
          <w:rFonts w:ascii="Cambria" w:hAnsi="Cambria" w:eastAsia="Calibri" w:cs="Calibri"/>
          <w:color w:val="auto"/>
          <w:sz w:val="22"/>
          <w:szCs w:val="20"/>
        </w:rPr>
        <w:t>Prof. Carlos Eduardo Cavalcante, Dr. (membro)</w:t>
      </w:r>
    </w:p>
    <w:p>
      <w:pPr>
        <w:pStyle w:val="7"/>
        <w:widowControl w:val="0"/>
        <w:spacing w:after="60"/>
        <w:jc w:val="center"/>
        <w:rPr>
          <w:rFonts w:ascii="Cambria" w:hAnsi="Cambria"/>
          <w:color w:val="auto"/>
          <w:sz w:val="26"/>
        </w:rPr>
      </w:pPr>
    </w:p>
    <w:p>
      <w:pPr>
        <w:pStyle w:val="7"/>
        <w:widowControl w:val="0"/>
        <w:tabs>
          <w:tab w:val="left" w:pos="3960"/>
        </w:tabs>
        <w:spacing w:after="60"/>
        <w:jc w:val="center"/>
        <w:rPr>
          <w:rFonts w:ascii="Cambria" w:hAnsi="Cambria"/>
          <w:color w:val="auto"/>
          <w:sz w:val="26"/>
        </w:rPr>
      </w:pPr>
      <w:r>
        <w:rPr>
          <w:rFonts w:ascii="Cambria" w:hAnsi="Cambria" w:eastAsia="Calibri" w:cs="Calibri"/>
          <w:color w:val="auto"/>
          <w:sz w:val="22"/>
          <w:szCs w:val="20"/>
        </w:rPr>
        <w:t>Prof. Rita de Cássia de Faria Pereira, Dr. (membro)</w:t>
      </w:r>
    </w:p>
    <w:p>
      <w:pPr>
        <w:pStyle w:val="7"/>
        <w:widowControl w:val="0"/>
        <w:tabs>
          <w:tab w:val="left" w:pos="3960"/>
        </w:tabs>
        <w:spacing w:after="60"/>
        <w:jc w:val="center"/>
        <w:rPr>
          <w:rFonts w:ascii="Cambria" w:hAnsi="Cambria"/>
          <w:color w:val="auto"/>
          <w:sz w:val="26"/>
        </w:rPr>
      </w:pPr>
    </w:p>
    <w:p>
      <w:pPr>
        <w:pStyle w:val="7"/>
        <w:widowControl w:val="0"/>
        <w:spacing w:after="60"/>
        <w:jc w:val="center"/>
        <w:rPr>
          <w:rFonts w:asciiTheme="majorHAnsi" w:hAnsiTheme="majorHAnsi"/>
          <w:sz w:val="22"/>
          <w:szCs w:val="22"/>
        </w:rPr>
      </w:pPr>
      <w:r>
        <w:rPr>
          <w:rFonts w:ascii="Cambria" w:hAnsi="Cambria" w:eastAsia="Calibri" w:cs="Calibri"/>
          <w:color w:val="auto"/>
          <w:sz w:val="22"/>
          <w:szCs w:val="20"/>
        </w:rPr>
        <w:t>Prof. Samir Adamoglu de Oliveira, Dr. (membro)</w:t>
      </w:r>
    </w:p>
    <w:sectPr>
      <w:headerReference r:id="rId3" w:type="default"/>
      <w:pgSz w:w="11906" w:h="16838"/>
      <w:pgMar w:top="1134" w:right="1134" w:bottom="1134" w:left="1134" w:header="709" w:footer="709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engXian Light">
    <w:altName w:val="SimSun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mbria" w:hAnsi="Cambria"/>
        <w:sz w:val="20"/>
        <w:szCs w:val="20"/>
      </w:rPr>
      <w:id w:val="29045469"/>
      <w:docPartObj>
        <w:docPartGallery w:val="AutoText"/>
      </w:docPartObj>
    </w:sdtPr>
    <w:sdtEndPr>
      <w:rPr>
        <w:rFonts w:ascii="Cambria" w:hAnsi="Cambria"/>
        <w:sz w:val="20"/>
        <w:szCs w:val="20"/>
      </w:rPr>
    </w:sdtEndPr>
    <w:sdtContent>
      <w:p>
        <w:pPr>
          <w:pStyle w:val="15"/>
          <w:jc w:val="right"/>
          <w:rPr>
            <w:rFonts w:ascii="Cambria" w:hAnsi="Cambria"/>
            <w:sz w:val="20"/>
            <w:szCs w:val="20"/>
          </w:rPr>
        </w:pPr>
        <w:r>
          <w:rPr>
            <w:rFonts w:ascii="Cambria" w:hAnsi="Cambria"/>
            <w:sz w:val="20"/>
            <w:szCs w:val="20"/>
          </w:rPr>
          <w:fldChar w:fldCharType="begin"/>
        </w:r>
        <w:r>
          <w:rPr>
            <w:rFonts w:ascii="Cambria" w:hAnsi="Cambria"/>
            <w:sz w:val="20"/>
            <w:szCs w:val="20"/>
          </w:rPr>
          <w:instrText xml:space="preserve"> PAGE   \* MERGEFORMAT </w:instrText>
        </w:r>
        <w:r>
          <w:rPr>
            <w:rFonts w:ascii="Cambria" w:hAnsi="Cambria"/>
            <w:sz w:val="20"/>
            <w:szCs w:val="20"/>
          </w:rPr>
          <w:fldChar w:fldCharType="separate"/>
        </w:r>
        <w:r>
          <w:rPr>
            <w:rFonts w:ascii="Cambria" w:hAnsi="Cambria"/>
            <w:sz w:val="20"/>
            <w:szCs w:val="20"/>
          </w:rPr>
          <w:t>2</w:t>
        </w:r>
        <w:r>
          <w:rPr>
            <w:rFonts w:ascii="Cambria" w:hAnsi="Cambria"/>
            <w:sz w:val="20"/>
            <w:szCs w:val="20"/>
          </w:rPr>
          <w:fldChar w:fldCharType="end"/>
        </w:r>
      </w:p>
    </w:sdtContent>
  </w:sdt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556"/>
    <w:rsid w:val="000329C1"/>
    <w:rsid w:val="00035515"/>
    <w:rsid w:val="00037EF0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662EA"/>
    <w:rsid w:val="00075FC9"/>
    <w:rsid w:val="00076D64"/>
    <w:rsid w:val="0008398A"/>
    <w:rsid w:val="000841BD"/>
    <w:rsid w:val="000849C0"/>
    <w:rsid w:val="00084EF5"/>
    <w:rsid w:val="00087D92"/>
    <w:rsid w:val="00095B83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012C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5A9"/>
    <w:rsid w:val="00166F40"/>
    <w:rsid w:val="00172A27"/>
    <w:rsid w:val="001743B4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6FF4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165CA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0262"/>
    <w:rsid w:val="00244D1C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63D"/>
    <w:rsid w:val="00286B82"/>
    <w:rsid w:val="00290B2D"/>
    <w:rsid w:val="00293070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06F15"/>
    <w:rsid w:val="0030733B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6DEC"/>
    <w:rsid w:val="003771FA"/>
    <w:rsid w:val="003777C7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23C9"/>
    <w:rsid w:val="003E3443"/>
    <w:rsid w:val="003E4645"/>
    <w:rsid w:val="003E7EEA"/>
    <w:rsid w:val="003F1A7A"/>
    <w:rsid w:val="003F396C"/>
    <w:rsid w:val="003F522F"/>
    <w:rsid w:val="003F708E"/>
    <w:rsid w:val="004007CC"/>
    <w:rsid w:val="0040177A"/>
    <w:rsid w:val="0040182F"/>
    <w:rsid w:val="0040450D"/>
    <w:rsid w:val="004056CC"/>
    <w:rsid w:val="004108C3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16BA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57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26E71"/>
    <w:rsid w:val="00530B4E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1106"/>
    <w:rsid w:val="00622720"/>
    <w:rsid w:val="006240B9"/>
    <w:rsid w:val="00624597"/>
    <w:rsid w:val="00625183"/>
    <w:rsid w:val="00625871"/>
    <w:rsid w:val="0062602D"/>
    <w:rsid w:val="0062617E"/>
    <w:rsid w:val="00631CDB"/>
    <w:rsid w:val="006345BF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B088D"/>
    <w:rsid w:val="006B1E4B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075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36459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2635C"/>
    <w:rsid w:val="008327EC"/>
    <w:rsid w:val="00833B0D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4DD3"/>
    <w:rsid w:val="009F5F04"/>
    <w:rsid w:val="009F6B80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52275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200E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81D"/>
    <w:rsid w:val="00C365D9"/>
    <w:rsid w:val="00C40938"/>
    <w:rsid w:val="00C41C82"/>
    <w:rsid w:val="00C469A9"/>
    <w:rsid w:val="00C521CC"/>
    <w:rsid w:val="00C5398D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3AC5"/>
    <w:rsid w:val="00DE632D"/>
    <w:rsid w:val="00DE7640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1F4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0216"/>
    <w:rsid w:val="00E72DEC"/>
    <w:rsid w:val="00E76343"/>
    <w:rsid w:val="00E814F7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E7F45"/>
    <w:rsid w:val="00EF1FB3"/>
    <w:rsid w:val="00EF2E40"/>
    <w:rsid w:val="00EF522E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C893E3D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3"/>
    <w:qFormat/>
    <w:uiPriority w:val="0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40"/>
      <w:outlineLvl w:val="2"/>
    </w:pPr>
    <w:rPr>
      <w:rFonts w:ascii="Calibri Light" w:hAnsi="Calibri Light" w:eastAsia="DengXian Light"/>
      <w:color w:val="1F3863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sz w:val="28"/>
      <w:szCs w:val="28"/>
    </w:rPr>
  </w:style>
  <w:style w:type="paragraph" w:styleId="6">
    <w:name w:val="heading 5"/>
    <w:basedOn w:val="7"/>
    <w:next w:val="7"/>
    <w:link w:val="27"/>
    <w:qFormat/>
    <w:uiPriority w:val="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8">
    <w:name w:val="heading 6"/>
    <w:basedOn w:val="7"/>
    <w:next w:val="7"/>
    <w:link w:val="42"/>
    <w:qFormat/>
    <w:uiPriority w:val="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9">
    <w:name w:val="heading 9"/>
    <w:basedOn w:val="1"/>
    <w:next w:val="1"/>
    <w:link w:val="28"/>
    <w:qFormat/>
    <w:uiPriority w:val="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Normal1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styleId="10">
    <w:name w:val="Body Text"/>
    <w:basedOn w:val="1"/>
    <w:link w:val="34"/>
    <w:qFormat/>
    <w:uiPriority w:val="0"/>
    <w:pPr>
      <w:jc w:val="both"/>
    </w:pPr>
  </w:style>
  <w:style w:type="paragraph" w:styleId="11">
    <w:name w:val="annotation text"/>
    <w:basedOn w:val="1"/>
    <w:link w:val="40"/>
    <w:unhideWhenUsed/>
    <w:uiPriority w:val="99"/>
    <w:rPr>
      <w:color w:val="000000"/>
    </w:rPr>
  </w:style>
  <w:style w:type="paragraph" w:styleId="12">
    <w:name w:val="Title"/>
    <w:basedOn w:val="7"/>
    <w:next w:val="7"/>
    <w:link w:val="36"/>
    <w:qFormat/>
    <w:uiPriority w:val="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4">
    <w:name w:val="Body Text 2"/>
    <w:basedOn w:val="1"/>
    <w:link w:val="39"/>
    <w:qFormat/>
    <w:uiPriority w:val="0"/>
    <w:pPr>
      <w:spacing w:after="120" w:line="480" w:lineRule="auto"/>
    </w:pPr>
  </w:style>
  <w:style w:type="paragraph" w:styleId="15">
    <w:name w:val="header"/>
    <w:basedOn w:val="1"/>
    <w:link w:val="30"/>
    <w:qFormat/>
    <w:uiPriority w:val="99"/>
    <w:pPr>
      <w:tabs>
        <w:tab w:val="center" w:pos="4252"/>
        <w:tab w:val="right" w:pos="8504"/>
      </w:tabs>
    </w:pPr>
  </w:style>
  <w:style w:type="paragraph" w:styleId="16">
    <w:name w:val="annotation subject"/>
    <w:basedOn w:val="11"/>
    <w:next w:val="11"/>
    <w:link w:val="41"/>
    <w:unhideWhenUsed/>
    <w:qFormat/>
    <w:uiPriority w:val="99"/>
    <w:rPr>
      <w:b/>
      <w:bCs/>
      <w:sz w:val="20"/>
      <w:szCs w:val="20"/>
    </w:rPr>
  </w:style>
  <w:style w:type="paragraph" w:styleId="17">
    <w:name w:val="footer"/>
    <w:basedOn w:val="1"/>
    <w:link w:val="31"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33"/>
    <w:qFormat/>
    <w:uiPriority w:val="99"/>
    <w:rPr>
      <w:rFonts w:ascii="Tahoma" w:hAnsi="Tahoma" w:cs="Tahoma"/>
      <w:sz w:val="16"/>
      <w:szCs w:val="16"/>
    </w:rPr>
  </w:style>
  <w:style w:type="paragraph" w:styleId="19">
    <w:name w:val="Subtitle"/>
    <w:basedOn w:val="7"/>
    <w:next w:val="7"/>
    <w:link w:val="32"/>
    <w:qFormat/>
    <w:uiPriority w:val="0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annotation reference"/>
    <w:basedOn w:val="20"/>
    <w:unhideWhenUsed/>
    <w:qFormat/>
    <w:uiPriority w:val="99"/>
    <w:rPr>
      <w:sz w:val="18"/>
      <w:szCs w:val="18"/>
    </w:rPr>
  </w:style>
  <w:style w:type="character" w:styleId="23">
    <w:name w:val="FollowedHyperlink"/>
    <w:basedOn w:val="20"/>
    <w:unhideWhenUsed/>
    <w:qFormat/>
    <w:uiPriority w:val="99"/>
    <w:rPr>
      <w:color w:val="954F72"/>
      <w:u w:val="single"/>
    </w:rPr>
  </w:style>
  <w:style w:type="character" w:styleId="24">
    <w:name w:val="Hyperlink"/>
    <w:qFormat/>
    <w:uiPriority w:val="0"/>
    <w:rPr>
      <w:color w:val="0000FF"/>
      <w:u w:val="single"/>
    </w:rPr>
  </w:style>
  <w:style w:type="table" w:styleId="26">
    <w:name w:val="Table Grid"/>
    <w:basedOn w:val="2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Título 5 Char"/>
    <w:basedOn w:val="20"/>
    <w:link w:val="6"/>
    <w:qFormat/>
    <w:uiPriority w:val="0"/>
    <w:rPr>
      <w:b/>
      <w:color w:val="000000"/>
      <w:sz w:val="22"/>
      <w:szCs w:val="22"/>
    </w:rPr>
  </w:style>
  <w:style w:type="character" w:customStyle="1" w:styleId="28">
    <w:name w:val="Título 9 Char"/>
    <w:link w:val="9"/>
    <w:qFormat/>
    <w:uiPriority w:val="0"/>
    <w:rPr>
      <w:rFonts w:ascii="Arial" w:hAnsi="Arial"/>
      <w:spacing w:val="-10"/>
      <w:kern w:val="16"/>
      <w:sz w:val="36"/>
    </w:rPr>
  </w:style>
  <w:style w:type="character" w:customStyle="1" w:styleId="29">
    <w:name w:val="il"/>
    <w:qFormat/>
    <w:uiPriority w:val="0"/>
  </w:style>
  <w:style w:type="character" w:customStyle="1" w:styleId="30">
    <w:name w:val="Cabeçalho Char"/>
    <w:link w:val="15"/>
    <w:qFormat/>
    <w:uiPriority w:val="99"/>
    <w:rPr>
      <w:sz w:val="24"/>
      <w:szCs w:val="24"/>
    </w:rPr>
  </w:style>
  <w:style w:type="character" w:customStyle="1" w:styleId="31">
    <w:name w:val="Rodapé Char"/>
    <w:link w:val="17"/>
    <w:qFormat/>
    <w:uiPriority w:val="99"/>
    <w:rPr>
      <w:sz w:val="24"/>
      <w:szCs w:val="24"/>
    </w:rPr>
  </w:style>
  <w:style w:type="character" w:customStyle="1" w:styleId="32">
    <w:name w:val="Subtítulo Char"/>
    <w:basedOn w:val="20"/>
    <w:link w:val="19"/>
    <w:qFormat/>
    <w:uiPriority w:val="0"/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33">
    <w:name w:val="Texto de balão Char"/>
    <w:link w:val="18"/>
    <w:qFormat/>
    <w:uiPriority w:val="99"/>
    <w:rPr>
      <w:rFonts w:ascii="Tahoma" w:hAnsi="Tahoma" w:cs="Tahoma"/>
      <w:sz w:val="16"/>
      <w:szCs w:val="16"/>
    </w:rPr>
  </w:style>
  <w:style w:type="character" w:customStyle="1" w:styleId="34">
    <w:name w:val="Corpo de texto Char"/>
    <w:basedOn w:val="20"/>
    <w:link w:val="10"/>
    <w:qFormat/>
    <w:uiPriority w:val="0"/>
    <w:rPr>
      <w:sz w:val="24"/>
      <w:szCs w:val="24"/>
    </w:rPr>
  </w:style>
  <w:style w:type="character" w:customStyle="1" w:styleId="35">
    <w:name w:val="apple-converted-space"/>
    <w:qFormat/>
    <w:uiPriority w:val="0"/>
  </w:style>
  <w:style w:type="character" w:customStyle="1" w:styleId="36">
    <w:name w:val="Título Char"/>
    <w:basedOn w:val="20"/>
    <w:link w:val="12"/>
    <w:qFormat/>
    <w:uiPriority w:val="0"/>
    <w:rPr>
      <w:b/>
      <w:color w:val="000000"/>
      <w:sz w:val="72"/>
      <w:szCs w:val="72"/>
    </w:rPr>
  </w:style>
  <w:style w:type="character" w:customStyle="1" w:styleId="37">
    <w:name w:val="Título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38">
    <w:name w:val="Título 3 Char"/>
    <w:basedOn w:val="20"/>
    <w:link w:val="4"/>
    <w:semiHidden/>
    <w:qFormat/>
    <w:uiPriority w:val="0"/>
    <w:rPr>
      <w:rFonts w:ascii="Calibri Light" w:hAnsi="Calibri Light" w:eastAsia="DengXian Light" w:cs="Times New Roman"/>
      <w:color w:val="1F3863"/>
      <w:sz w:val="24"/>
      <w:szCs w:val="24"/>
    </w:rPr>
  </w:style>
  <w:style w:type="character" w:customStyle="1" w:styleId="39">
    <w:name w:val="Corpo de texto 2 Char"/>
    <w:basedOn w:val="20"/>
    <w:link w:val="14"/>
    <w:qFormat/>
    <w:uiPriority w:val="0"/>
    <w:rPr>
      <w:sz w:val="24"/>
      <w:szCs w:val="24"/>
    </w:rPr>
  </w:style>
  <w:style w:type="character" w:customStyle="1" w:styleId="40">
    <w:name w:val="Texto de comentário Char"/>
    <w:basedOn w:val="20"/>
    <w:link w:val="11"/>
    <w:qFormat/>
    <w:uiPriority w:val="99"/>
    <w:rPr>
      <w:color w:val="000000"/>
      <w:sz w:val="24"/>
      <w:szCs w:val="24"/>
    </w:rPr>
  </w:style>
  <w:style w:type="character" w:customStyle="1" w:styleId="41">
    <w:name w:val="Assunto do comentário Char"/>
    <w:basedOn w:val="40"/>
    <w:link w:val="16"/>
    <w:qFormat/>
    <w:uiPriority w:val="99"/>
    <w:rPr>
      <w:b/>
      <w:bCs/>
      <w:color w:val="000000"/>
      <w:sz w:val="24"/>
      <w:szCs w:val="24"/>
    </w:rPr>
  </w:style>
  <w:style w:type="character" w:customStyle="1" w:styleId="42">
    <w:name w:val="Título 6 Char"/>
    <w:basedOn w:val="20"/>
    <w:link w:val="8"/>
    <w:qFormat/>
    <w:uiPriority w:val="0"/>
    <w:rPr>
      <w:b/>
      <w:color w:val="000000"/>
    </w:rPr>
  </w:style>
  <w:style w:type="character" w:customStyle="1" w:styleId="43">
    <w:name w:val="Título 2 Char"/>
    <w:link w:val="3"/>
    <w:qFormat/>
    <w:uiPriority w:val="0"/>
    <w:rPr>
      <w:b/>
      <w:bCs/>
      <w:sz w:val="28"/>
      <w:szCs w:val="28"/>
    </w:rPr>
  </w:style>
  <w:style w:type="paragraph" w:customStyle="1" w:styleId="44">
    <w:name w:val="yiv6114724426msonormal"/>
    <w:basedOn w:val="1"/>
    <w:qFormat/>
    <w:uiPriority w:val="0"/>
    <w:pPr>
      <w:spacing w:before="100" w:beforeAutospacing="1" w:after="100" w:afterAutospacing="1"/>
    </w:pPr>
  </w:style>
  <w:style w:type="paragraph" w:styleId="45">
    <w:name w:val="List Paragraph"/>
    <w:basedOn w:val="1"/>
    <w:qFormat/>
    <w:uiPriority w:val="34"/>
    <w:pPr>
      <w:ind w:left="708"/>
    </w:pPr>
  </w:style>
  <w:style w:type="paragraph" w:customStyle="1" w:styleId="46">
    <w:name w:val="Recuo de corpo de texto 31"/>
    <w:basedOn w:val="1"/>
    <w:qFormat/>
    <w:uiPriority w:val="0"/>
    <w:pPr>
      <w:widowControl w:val="0"/>
      <w:suppressAutoHyphens/>
      <w:spacing w:line="100" w:lineRule="atLeast"/>
      <w:ind w:firstLine="708"/>
    </w:pPr>
    <w:rPr>
      <w:rFonts w:ascii="Verdana" w:hAnsi="Verdana" w:eastAsia="SimSun" w:cs="Verdana"/>
      <w:color w:val="000000"/>
      <w:kern w:val="1"/>
      <w:sz w:val="20"/>
      <w:szCs w:val="20"/>
      <w:lang w:eastAsia="zh-CN" w:bidi="hi-IN"/>
    </w:rPr>
  </w:style>
  <w:style w:type="paragraph" w:customStyle="1" w:styleId="47">
    <w:name w:val="yiv6696161489msonormal"/>
    <w:basedOn w:val="1"/>
    <w:qFormat/>
    <w:uiPriority w:val="0"/>
    <w:pPr>
      <w:spacing w:before="100" w:beforeAutospacing="1" w:after="100" w:afterAutospacing="1"/>
    </w:pPr>
  </w:style>
  <w:style w:type="paragraph" w:customStyle="1" w:styleId="48">
    <w:name w:val="Corpo"/>
    <w:qFormat/>
    <w:uiPriority w:val="0"/>
    <w:pPr>
      <w:spacing w:after="160" w:line="259" w:lineRule="auto"/>
    </w:pPr>
    <w:rPr>
      <w:rFonts w:ascii="Times New Roman" w:hAnsi="Times New Roman" w:eastAsia="Arial Unicode MS" w:cs="Arial Unicode MS"/>
      <w:color w:val="000000"/>
      <w:sz w:val="24"/>
      <w:szCs w:val="24"/>
      <w:lang w:val="pt-PT" w:eastAsia="pt-BR" w:bidi="ar-SA"/>
    </w:rPr>
  </w:style>
  <w:style w:type="paragraph" w:customStyle="1" w:styleId="49">
    <w:name w:val="Revisão1"/>
    <w:semiHidden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customStyle="1" w:styleId="50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Calibri" w:hAnsi="Calibri" w:eastAsia="Times New Roman" w:cs="Calibri"/>
      <w:color w:val="000000"/>
      <w:sz w:val="24"/>
      <w:szCs w:val="24"/>
      <w:lang w:val="pt-BR" w:eastAsia="pt-BR" w:bidi="ar-SA"/>
    </w:rPr>
  </w:style>
  <w:style w:type="paragraph" w:customStyle="1" w:styleId="51">
    <w:name w:val="List Paragraph1"/>
    <w:basedOn w:val="1"/>
    <w:qFormat/>
    <w:uiPriority w:val="0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52">
    <w:name w:val="Table Normal1"/>
    <w:qFormat/>
    <w:uiPriority w:val="0"/>
    <w:rPr>
      <w:color w:val="000000"/>
      <w:sz w:val="24"/>
      <w:szCs w:val="24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">
    <w:name w:val="Unresolved Mention"/>
    <w:basedOn w:val="2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A1B93-E365-4641-8EE2-F1BE788CFC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301</Words>
  <Characters>1626</Characters>
  <Lines>13</Lines>
  <Paragraphs>3</Paragraphs>
  <TotalTime>16</TotalTime>
  <ScaleCrop>false</ScaleCrop>
  <LinksUpToDate>false</LinksUpToDate>
  <CharactersWithSpaces>1924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2018-11-08T07:20:00Z</dcterms:created>
  <dc:creator>Programa de Pós-graduação em Administração</dc:creator>
  <cp:lastModifiedBy>Vice Direção</cp:lastModifiedBy>
  <cp:lastPrinted>2018-05-15T13:55:00Z</cp:lastPrinted>
  <dcterms:modified xsi:type="dcterms:W3CDTF">2018-11-09T10:40:44Z</dcterms:modified>
  <dc:title>C O N V O C A Ç Ã O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