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AF" w:rsidRPr="00007DBB" w:rsidRDefault="006D18AF" w:rsidP="001437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7D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542925"/>
            <wp:effectExtent l="19050" t="0" r="0" b="0"/>
            <wp:docPr id="1" name="Imagem 1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AF" w:rsidRPr="00007DBB" w:rsidRDefault="006D18AF" w:rsidP="0014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:rsidR="006D18AF" w:rsidRPr="00007DBB" w:rsidRDefault="00942B8C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EDITAL N°</w:t>
      </w:r>
      <w:r w:rsidR="00007DBB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="00AF4D90" w:rsidRPr="00007D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29AC" w:rsidRPr="00007DB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15A50" w:rsidRPr="00007DBB">
        <w:rPr>
          <w:rFonts w:ascii="Times New Roman" w:hAnsi="Times New Roman" w:cs="Times New Roman"/>
          <w:b/>
          <w:sz w:val="24"/>
          <w:szCs w:val="24"/>
        </w:rPr>
        <w:t>0</w:t>
      </w:r>
      <w:r w:rsidR="00CC56C0" w:rsidRPr="00007DBB">
        <w:rPr>
          <w:rFonts w:ascii="Times New Roman" w:hAnsi="Times New Roman" w:cs="Times New Roman"/>
          <w:b/>
          <w:sz w:val="24"/>
          <w:szCs w:val="24"/>
        </w:rPr>
        <w:t>3</w:t>
      </w:r>
      <w:r w:rsidRPr="00007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AF" w:rsidRPr="00007DB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C56C0" w:rsidRPr="00007DBB">
        <w:rPr>
          <w:rFonts w:ascii="Times New Roman" w:hAnsi="Times New Roman" w:cs="Times New Roman"/>
          <w:b/>
          <w:sz w:val="24"/>
          <w:szCs w:val="24"/>
        </w:rPr>
        <w:t>OUTUBRO</w:t>
      </w:r>
      <w:r w:rsidR="00515A50" w:rsidRPr="00007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4EA" w:rsidRPr="00007DBB">
        <w:rPr>
          <w:rFonts w:ascii="Times New Roman" w:hAnsi="Times New Roman" w:cs="Times New Roman"/>
          <w:b/>
          <w:sz w:val="24"/>
          <w:szCs w:val="24"/>
        </w:rPr>
        <w:t>D</w:t>
      </w:r>
      <w:r w:rsidR="006D18AF" w:rsidRPr="00007DBB">
        <w:rPr>
          <w:rFonts w:ascii="Times New Roman" w:hAnsi="Times New Roman" w:cs="Times New Roman"/>
          <w:b/>
          <w:sz w:val="24"/>
          <w:szCs w:val="24"/>
        </w:rPr>
        <w:t>E 201</w:t>
      </w:r>
      <w:r w:rsidR="008910D0" w:rsidRPr="00007DBB">
        <w:rPr>
          <w:rFonts w:ascii="Times New Roman" w:hAnsi="Times New Roman" w:cs="Times New Roman"/>
          <w:b/>
          <w:sz w:val="24"/>
          <w:szCs w:val="24"/>
        </w:rPr>
        <w:t>7</w:t>
      </w:r>
    </w:p>
    <w:p w:rsidR="006D18AF" w:rsidRPr="00007DBB" w:rsidRDefault="006D18AF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PROCESSO SELETIVO SIMPLIFICADO PARA PROFESSOR SUBSTITUTO</w:t>
      </w:r>
    </w:p>
    <w:p w:rsidR="00CA42A1" w:rsidRPr="00007DBB" w:rsidRDefault="00CA42A1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AF" w:rsidRPr="00007DBB" w:rsidRDefault="006D18AF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CONTEÚDOS PROGRAMÁTICOS</w:t>
      </w:r>
    </w:p>
    <w:p w:rsidR="003B2352" w:rsidRPr="00007DBB" w:rsidRDefault="003B2352" w:rsidP="00FF3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790BB0" w:rsidRPr="00007DBB" w:rsidTr="00167682">
        <w:trPr>
          <w:trHeight w:val="367"/>
        </w:trPr>
        <w:tc>
          <w:tcPr>
            <w:tcW w:w="8720" w:type="dxa"/>
            <w:vAlign w:val="center"/>
          </w:tcPr>
          <w:p w:rsidR="00790BB0" w:rsidRPr="00007DBB" w:rsidRDefault="00790BB0" w:rsidP="0016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CAMPUS I - JOÃO PESSOA</w:t>
            </w:r>
          </w:p>
        </w:tc>
      </w:tr>
      <w:tr w:rsidR="00790BB0" w:rsidRPr="00007DBB" w:rsidTr="00FB4802">
        <w:trPr>
          <w:trHeight w:val="223"/>
        </w:trPr>
        <w:tc>
          <w:tcPr>
            <w:tcW w:w="8720" w:type="dxa"/>
            <w:vAlign w:val="center"/>
          </w:tcPr>
          <w:p w:rsidR="00790BB0" w:rsidRPr="00007DBB" w:rsidRDefault="00573967" w:rsidP="00B9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CE - DEPARTAMENTO DE HABILITAÇÕES PEDAGÓGICAS</w:t>
            </w:r>
          </w:p>
        </w:tc>
      </w:tr>
      <w:tr w:rsidR="00DF2DCE" w:rsidRPr="00007DBB" w:rsidTr="00FB4802">
        <w:trPr>
          <w:trHeight w:val="223"/>
        </w:trPr>
        <w:tc>
          <w:tcPr>
            <w:tcW w:w="8720" w:type="dxa"/>
            <w:vAlign w:val="center"/>
          </w:tcPr>
          <w:p w:rsidR="00DF2DCE" w:rsidRPr="00007DBB" w:rsidRDefault="00DF2DCE" w:rsidP="00B9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573967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Planejamento e Pesquisa</w:t>
            </w:r>
          </w:p>
        </w:tc>
      </w:tr>
      <w:tr w:rsidR="00DF2DCE" w:rsidRPr="00007DBB" w:rsidTr="00FB4802">
        <w:trPr>
          <w:trHeight w:val="223"/>
        </w:trPr>
        <w:tc>
          <w:tcPr>
            <w:tcW w:w="8720" w:type="dxa"/>
            <w:vAlign w:val="center"/>
          </w:tcPr>
          <w:p w:rsidR="00DF2DCE" w:rsidRPr="00007DBB" w:rsidRDefault="00DF2DCE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Conteúdo: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01.</w:t>
            </w:r>
            <w:proofErr w:type="gramEnd"/>
            <w:r w:rsidRPr="00007DBB">
              <w:rPr>
                <w:szCs w:val="24"/>
              </w:rPr>
              <w:t>A importância do planejamento como instrumento de gestão educacional;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02.</w:t>
            </w:r>
            <w:proofErr w:type="gramEnd"/>
            <w:r w:rsidRPr="00007DBB">
              <w:rPr>
                <w:szCs w:val="24"/>
              </w:rPr>
              <w:t>A pesquisa como princípio educativo;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03. O uso de bancos digitais na pesquisa educacional;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04.</w:t>
            </w:r>
            <w:proofErr w:type="gramEnd"/>
            <w:r w:rsidRPr="00007DBB">
              <w:rPr>
                <w:szCs w:val="24"/>
              </w:rPr>
              <w:t>A importância da pesquisa no processo de formação docente;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05.</w:t>
            </w:r>
            <w:proofErr w:type="gramEnd"/>
            <w:r w:rsidRPr="00007DBB">
              <w:rPr>
                <w:szCs w:val="24"/>
              </w:rPr>
              <w:t>O Planejamento Educacional sob a ótica da democratização da sociedade;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06.</w:t>
            </w:r>
            <w:proofErr w:type="gramEnd"/>
            <w:r w:rsidRPr="00007DBB">
              <w:rPr>
                <w:szCs w:val="24"/>
              </w:rPr>
              <w:t>Pesquisa aplicada à educação;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07.</w:t>
            </w:r>
            <w:proofErr w:type="gramEnd"/>
            <w:r w:rsidRPr="00007DBB">
              <w:rPr>
                <w:szCs w:val="24"/>
              </w:rPr>
              <w:t>O Planejamento Educacional numa perspectiva participativa;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08.</w:t>
            </w:r>
            <w:proofErr w:type="gramEnd"/>
            <w:r w:rsidRPr="00007DBB">
              <w:rPr>
                <w:szCs w:val="24"/>
              </w:rPr>
              <w:t>Pesquisa e intervenção pedagógica;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09. O desafio da construção do Projeto Político-Pedagógico na educação escolar brasileira;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10. Planejamento Educacional nos níveis Federal, Estadual e Municipal.</w:t>
            </w:r>
          </w:p>
          <w:p w:rsidR="00F35BF1" w:rsidRPr="00007DBB" w:rsidRDefault="00F35BF1" w:rsidP="00B91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CE - </w:t>
            </w:r>
            <w:r w:rsidRPr="0000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DEPARTAMENTO DE METODOLOGIA DA EDUCAÇÃO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Pr="0000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Ensino de Química e Ciências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Conteúdo: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As teorias da aprendizagem e o ensino de Química e de Ciências: abordagens contemporâneas para a educação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O currículo e a formação do professor de Química e de Ciências para educação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O ensino de Química na educação básica: dos saberes docentes à prática pedagógica.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Metodologia e instrumentação para o ensino de Química e Ciências.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 xml:space="preserve">Experimentação no ensino de Química e de Ciências: os desafios da </w:t>
            </w:r>
            <w:proofErr w:type="gramStart"/>
            <w:r w:rsidRPr="00007DBB">
              <w:rPr>
                <w:szCs w:val="24"/>
              </w:rPr>
              <w:t>implementação</w:t>
            </w:r>
            <w:proofErr w:type="gramEnd"/>
            <w:r w:rsidRPr="00007DBB">
              <w:rPr>
                <w:szCs w:val="24"/>
              </w:rPr>
              <w:t xml:space="preserve"> e uso pedagógico dos laboratórios nas escolas.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Modalidades e recursos didáticos específicos para o ensino de Química e de Ciências na escola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 xml:space="preserve">Abordagem </w:t>
            </w:r>
            <w:proofErr w:type="spellStart"/>
            <w:r w:rsidRPr="00007DBB">
              <w:rPr>
                <w:szCs w:val="24"/>
              </w:rPr>
              <w:t>CTSA</w:t>
            </w:r>
            <w:proofErr w:type="spellEnd"/>
            <w:r w:rsidRPr="00007DBB">
              <w:rPr>
                <w:szCs w:val="24"/>
              </w:rPr>
              <w:t xml:space="preserve"> e o ensino de Química e de Ciências na educação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Alfabetização científica e interdisciplinaridade no ensino de Química e de Ciências.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O ensino de Química e de Ciências e as questões ambientais.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Metodologia científica: o professor pesquisador e a construção do conhecimento no ensino de Química e de Ciências</w:t>
            </w:r>
          </w:p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CT - DEPARTAMENTO DE ARQUITETURA E URBANISMO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Area: Projeto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Conteúdo: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Métodos de análise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Modelagem e simulação no processo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Avaliação da </w:t>
            </w:r>
            <w:proofErr w:type="gram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performance</w:t>
            </w:r>
            <w:proofErr w:type="gramEnd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edifícios e/ou de espaços urbanos.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Interação entre edifícios e espaços urbanos.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Teorias e métodos de concepção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ensino de projeto e as novas tecnologias.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Prática </w:t>
            </w:r>
            <w:proofErr w:type="spell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projetual</w:t>
            </w:r>
            <w:proofErr w:type="spellEnd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os condicionantes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Intervenção em edifícios e/ou espaços urbanos pré-existentes.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Princípios e paradigmas de projeto arquitetônico e/ou de urbanismo no século XXI.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bCs/>
                <w:szCs w:val="24"/>
              </w:rPr>
              <w:t xml:space="preserve">10 – </w:t>
            </w:r>
            <w:r w:rsidRPr="00007DBB">
              <w:rPr>
                <w:szCs w:val="24"/>
              </w:rPr>
              <w:t>Relações entre morfologia urbana e tipologias arquitetônicas.</w:t>
            </w:r>
          </w:p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CCS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73967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EDUCAÇÃO FÍSICA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Pr="0000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Psicologia do Esporte / Educação Física Especial e adaptada / </w:t>
            </w:r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Primeiros socorros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573967" w:rsidRPr="00007DBB" w:rsidRDefault="00573967" w:rsidP="00573967">
            <w:pPr>
              <w:pStyle w:val="yiv7781821938msonormal"/>
              <w:spacing w:before="0" w:beforeAutospacing="0" w:after="0" w:afterAutospacing="0" w:line="293" w:lineRule="atLeast"/>
            </w:pPr>
            <w:r w:rsidRPr="00007DBB">
              <w:t>1. Fatores psicológicos e desempenho físico;</w:t>
            </w:r>
          </w:p>
          <w:p w:rsidR="00573967" w:rsidRPr="00007DBB" w:rsidRDefault="00573967" w:rsidP="00573967">
            <w:pPr>
              <w:pStyle w:val="yiv7781821938msonormal"/>
              <w:spacing w:before="0" w:beforeAutospacing="0" w:after="0" w:afterAutospacing="0" w:line="293" w:lineRule="atLeast"/>
            </w:pPr>
            <w:r w:rsidRPr="00007DBB">
              <w:t>2. Esporte, exercício físico e bem-estar psicológico;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3. Fatores psicológicos e comportamento de risco no esporte;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4. Fatores psicológicos, exaustão e rendimento;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5. Deficiências e suas implicações para a prática pedagógica;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6. Deficiências e suas implicações no esporte;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7. Adequações dos programas de treinamento físico para portadores de deficiência física;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 xml:space="preserve">8. Primeiros socorros nas lesões </w:t>
            </w:r>
            <w:proofErr w:type="spellStart"/>
            <w:r w:rsidRPr="00007DBB">
              <w:t>traumato</w:t>
            </w:r>
            <w:proofErr w:type="spellEnd"/>
            <w:r w:rsidRPr="00007DBB">
              <w:t>-ortopédicas e musculares;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 9. Ressuscitação cardiopulmonar para adultos;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10. Primeiros socorros nos traumas esportivos.</w:t>
            </w:r>
          </w:p>
          <w:p w:rsidR="00573967" w:rsidRPr="00007DBB" w:rsidRDefault="0057396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E701E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CCS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1664B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FONOAUDIOLOGIA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Audiologia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0E58B3">
            <w:pPr>
              <w:pStyle w:val="Default"/>
              <w:spacing w:line="36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Avaliação audiológica infantil;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Avaliação audiológica do adulto e do idoso;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3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Emissões otoacústicas e potencial evocado auditivo de tronco encefálico;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4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Prótese auditiva e implante coclear; 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5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Avaliação </w:t>
            </w:r>
            <w:proofErr w:type="spellStart"/>
            <w:r w:rsidRPr="00007DBB">
              <w:rPr>
                <w:rFonts w:ascii="Times New Roman" w:hAnsi="Times New Roman" w:cs="Times New Roman"/>
                <w:color w:val="auto"/>
              </w:rPr>
              <w:t>fonoaudiológica</w:t>
            </w:r>
            <w:proofErr w:type="spellEnd"/>
            <w:r w:rsidRPr="00007DBB">
              <w:rPr>
                <w:rFonts w:ascii="Times New Roman" w:hAnsi="Times New Roman" w:cs="Times New Roman"/>
                <w:color w:val="auto"/>
              </w:rPr>
              <w:t xml:space="preserve"> do paciente com deficiência auditiva;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6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Intervenção </w:t>
            </w:r>
            <w:proofErr w:type="spellStart"/>
            <w:r w:rsidRPr="00007DBB">
              <w:rPr>
                <w:rFonts w:ascii="Times New Roman" w:hAnsi="Times New Roman" w:cs="Times New Roman"/>
                <w:color w:val="auto"/>
              </w:rPr>
              <w:t>fonoaudiológica</w:t>
            </w:r>
            <w:proofErr w:type="spellEnd"/>
            <w:r w:rsidRPr="00007DBB">
              <w:rPr>
                <w:rFonts w:ascii="Times New Roman" w:hAnsi="Times New Roman" w:cs="Times New Roman"/>
                <w:color w:val="auto"/>
              </w:rPr>
              <w:t xml:space="preserve"> no paciente com deficiência auditiva;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hanging="567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7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color w:val="auto"/>
              </w:rPr>
              <w:t>Interrelação</w:t>
            </w:r>
            <w:proofErr w:type="spellEnd"/>
            <w:r w:rsidRPr="00007DBB">
              <w:rPr>
                <w:rFonts w:ascii="Times New Roman" w:hAnsi="Times New Roman" w:cs="Times New Roman"/>
                <w:color w:val="auto"/>
              </w:rPr>
              <w:t xml:space="preserve"> entre os exames audiológicos no diagnóstico diferencial das alterações auditivas;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8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Triagem auditiva neonatal;</w:t>
            </w:r>
          </w:p>
          <w:p w:rsidR="000E58B3" w:rsidRPr="00007DBB" w:rsidRDefault="0031664B" w:rsidP="000E58B3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9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Avaliação e reabilitação dos Distúrbios do Processamento Auditivo; </w:t>
            </w:r>
          </w:p>
          <w:p w:rsidR="0031664B" w:rsidRPr="00007DBB" w:rsidRDefault="0031664B" w:rsidP="000E58B3">
            <w:pPr>
              <w:pStyle w:val="Default"/>
              <w:spacing w:line="36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07DBB">
              <w:rPr>
                <w:rFonts w:ascii="Times New Roman" w:eastAsia="Calibri" w:hAnsi="Times New Roman" w:cs="Times New Roman"/>
              </w:rPr>
              <w:t>10)</w:t>
            </w:r>
            <w:proofErr w:type="gramEnd"/>
            <w:r w:rsidRPr="00007DBB">
              <w:rPr>
                <w:rFonts w:ascii="Times New Roman" w:eastAsia="Calibri" w:hAnsi="Times New Roman" w:cs="Times New Roman"/>
              </w:rPr>
              <w:t xml:space="preserve"> Avaliação e Reabilitação Otoneurológica.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Referências:</w:t>
            </w:r>
          </w:p>
          <w:p w:rsidR="0031664B" w:rsidRPr="00007DBB" w:rsidRDefault="0031664B" w:rsidP="0031664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ALMEIDA, K.;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IORIO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M.C.M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Próteses auditivas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fundamentos teóricos e aplicações clínicas.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ed. São Paulo: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Lovise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2003.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CARVALLO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R.M.M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Fonoaudiologia – informação para a formação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: procedimentos em Audiologia. Rio de Janeiro: Guanabara Koogan, 2003. 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) FROTA, S.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Fundamentos em Fonoaudiologia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Audiologia. 2.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Guanabara Koogan, 2003.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MOMENSOHN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-SANTOS,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.; RUSSO,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I.C.P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 (Org.) Prática da Audiologia 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clínica. 6.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São Paulo: Cortez, 2007.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) MOR, R., FRAGOSO M. 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Vestibulometria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prática 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fonoaudiológica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São Paulo: Ed. Pulso, 2012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MORATA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T.C.;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ZUCKI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F. (Org.)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Saúde auditiva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avaliação de riscos e prevenção. São Paulo: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Plexus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NORTHERN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J.L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DOWNS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Audição na infância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 5.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Guanabara Koogan, 2005.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SBFA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 Comitê de Audição.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Laudo audiológico parte 1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São Paulo, 2005.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SBFA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 Comitê de Equilíbrio.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Guia prático de procedimentos 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fonoaudiológicos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avaliação vestibular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2010. 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SOUZA,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L.C.A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et al. 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Eletrofisiologia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audição e emissões otoacústicas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 São Paulo: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Tecmedd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2008.11)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BEVILACQUA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M.C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FORMIGONI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G.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Audiologia Educacional: uma opção terapêutica para a criança deficiente auditiva.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Pró-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Fono: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Paulo, 1997.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 FERREIRA,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.;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BEFI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-LOPES,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D.M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., LIMONGI,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S.C.O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Tratado de Fonoaudiologia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 São </w:t>
            </w:r>
            <w:proofErr w:type="spellStart"/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Paulo: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Rocca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2009. 2ª Edição.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BEVILACQUA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M.C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MORET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A.L.M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Deficiência Auditiva: conversando com a família e profissionais da saúde.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São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Paulo: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Pulso, 2005.</w:t>
            </w:r>
          </w:p>
          <w:p w:rsidR="0031664B" w:rsidRPr="00007DBB" w:rsidRDefault="0031664B" w:rsidP="00316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BOÉCHAT,E.M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 et al (org.).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Tratado de Audiologia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Rio de Janeiro: Guanabara Koogan, 2015. 2ª Edição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CTDR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CENTRO DE TECNOLOGIA E DESENVOLVIMENTO REGIONAL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Processos na Agroindústria de Alimentos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Tratamento térmico do Leite: fluxograma de produção; transferência de calor; equipamentos de processamento; curva de morte térmica; aspectos de qualidade; 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Sorvete: fluxograma de produção; processo de congelamento-descongelamento; equipamentos de processamento; aspectos tecnológicos e de qualidade (principais defeitos e suas causas);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bebida láctea: fluxogramas de produção; aspectos tecnológicos, regulatórios e de qualidade; equipamentos de processamento; reologia de fluidos;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alimentos em pó: moagem e peneiramento; misturadores; sedimentação;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Processamento de queijo: fluxograma de produção; equipamentos de processo;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salga,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prensagem e textura;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manteiga: fluxograma de produção; equipamentos de processo;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Processamento de leite condensado: fluxograma de produção; equipamentos de processo; reologia de fluidos; fundamentos de cristalização; aspectos tecnológicos, regulatórios e de qualidade; 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leite em pó: transferência de calor e massa; fluxograma de produção; equipamentos de processo;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leite fermentado: fluxograma de produção; equipamentos de processo; reologia de fluidos;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tabs>
                <w:tab w:val="left" w:pos="0"/>
                <w:tab w:val="left" w:pos="709"/>
                <w:tab w:val="left" w:pos="3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doce de leite: fluxograma de produção; equipamentos de processo; reologia de fluidos; aspectos tecnológicos, regulatórios e de qualidade;</w:t>
            </w:r>
          </w:p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316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Controle de Qualidade na Agroindústria de Alimentos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Importância dos microrganismos nos alimentos. Fatores relacionados ao desenvolvimento microbiano nos alimentos. Teoria dos obstáculos para 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desenvolvimento microbiano em alimentos;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Alterações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químicas/bioquímicas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nos alimentos de origem animal e vegetal promovidas por micro-organismos e deterioração;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Qualidade microbiológica da água e produtos agroindustriais;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Métodos quantitativos e qualitativos de detecção de patógenos e deterioradores em alimentos, microrganismos indicadores e elaboração de laudos de análise microbiológica;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Principais infecções, intoxicações e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toxinfecções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de origem alimentar;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Boas práticas de fabricação na indústria de alimentos; Noções de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APPCC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Legislação da Indústria de Alimentos; 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Higienização: principais conceitos, princípios e etapas; influência da qualidade da água;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Materiais para embalagens de alimentos: características, legislação sanitária de embalagens; controle de qualidade de embalagens;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Embalagens ativas, inteligentes e biodegradáveis: conceitos, tecnologias, funções e aplicações;</w:t>
            </w:r>
          </w:p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CCTA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DEPARTAMENTO DE EDUCAÇÃO MUSICAL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Educação Musical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31664B">
            <w:pPr>
              <w:pStyle w:val="Corpo"/>
              <w:numPr>
                <w:ilvl w:val="0"/>
                <w:numId w:val="41"/>
              </w:numPr>
              <w:ind w:left="537"/>
              <w:jc w:val="both"/>
              <w:rPr>
                <w:rFonts w:cs="Times New Roman"/>
                <w:color w:val="auto"/>
                <w:shd w:val="clear" w:color="auto" w:fill="FEFFFF"/>
              </w:rPr>
            </w:pPr>
            <w:r w:rsidRPr="00007DBB">
              <w:rPr>
                <w:rFonts w:cs="Times New Roman"/>
                <w:color w:val="auto"/>
                <w:shd w:val="clear" w:color="auto" w:fill="FEFFFF"/>
              </w:rPr>
              <w:t>A produção de conhecimento em educação musical infantil e suas inter-relações com a ação pedagógica</w:t>
            </w:r>
          </w:p>
          <w:p w:rsidR="0031664B" w:rsidRPr="00007DBB" w:rsidRDefault="0031664B" w:rsidP="0031664B">
            <w:pPr>
              <w:pStyle w:val="Corpo"/>
              <w:numPr>
                <w:ilvl w:val="0"/>
                <w:numId w:val="41"/>
              </w:numPr>
              <w:ind w:left="537"/>
              <w:jc w:val="both"/>
              <w:rPr>
                <w:rFonts w:cs="Times New Roman"/>
                <w:color w:val="auto"/>
                <w:shd w:val="clear" w:color="auto" w:fill="FEFFFF"/>
              </w:rPr>
            </w:pPr>
            <w:r w:rsidRPr="00007DBB">
              <w:rPr>
                <w:rFonts w:cs="Times New Roman"/>
                <w:color w:val="auto"/>
              </w:rPr>
              <w:t xml:space="preserve">Educação musical infantil: concepções, conteúdos e possibilidades </w:t>
            </w:r>
            <w:proofErr w:type="gramStart"/>
            <w:r w:rsidRPr="00007DBB">
              <w:rPr>
                <w:rFonts w:cs="Times New Roman"/>
                <w:color w:val="auto"/>
              </w:rPr>
              <w:t>metodológicas</w:t>
            </w:r>
            <w:proofErr w:type="gramEnd"/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Planejamento e avaliação em educação musical infantil: pesquisas, metodologias e </w:t>
            </w:r>
            <w:proofErr w:type="gram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práticas</w:t>
            </w:r>
            <w:proofErr w:type="gramEnd"/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estágio supervisionado na educação básica: perspectivas para a educação musical infantil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Propostas pedagógicas em Educação Musical Infantil na contemporaneidade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Legislação e políticas públicas para educação infantil no contexto brasileiro: perspectivas para a educação musical infantil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estágio supervisionado em distintos espaços socioeducacionais: características, metodologias e relevância para a atuação e formação do licenciando de música.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função das mídias e tecnologias digitais na formação </w:t>
            </w:r>
            <w:proofErr w:type="gram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do(</w:t>
            </w:r>
            <w:proofErr w:type="gramEnd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a) licenciando(a) de música: finalidades, alternativas e usos.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ensino de música na escola de educação básica: concepções, conteúdos e possibilidades metodológicas.</w:t>
            </w:r>
          </w:p>
          <w:p w:rsidR="0031664B" w:rsidRPr="00007DBB" w:rsidRDefault="0031664B" w:rsidP="00316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Políticas públicas culturais e educacionais: intersecções na atualidade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3D2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CAMPUS II - AREIA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E701E7" w:rsidP="00F3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D52EF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CIÊNCIAS FUNDAMENTAIS E SOCIAIS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DD52EF" w:rsidP="00522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Matemática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Limites e Continuidade de funções de uma variável;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Derivadas e suas aplicações;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Integrais e aplicações;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Integrais duplas e triplas;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Matrizes, determinantes e sistemas lineares;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Espaços vetoriais;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Transformações lineares;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Produto Interno;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Equações diferenciais de 1° ordem;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Equações diferenciais de 2° ordem.</w:t>
            </w:r>
          </w:p>
          <w:p w:rsidR="00573967" w:rsidRPr="00007DBB" w:rsidRDefault="00573967" w:rsidP="0089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E701E7" w:rsidP="0073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D52EF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CIÊNCIAS VETERINÁRIAS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573967" w:rsidP="0073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Área: </w:t>
            </w:r>
            <w:proofErr w:type="spellStart"/>
            <w:r w:rsidR="00DD52EF"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Anestesiologia</w:t>
            </w:r>
            <w:proofErr w:type="spellEnd"/>
            <w:r w:rsidR="00DD52EF" w:rsidRPr="00007D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e Terapêutica Veterinária</w:t>
            </w:r>
          </w:p>
        </w:tc>
      </w:tr>
      <w:tr w:rsidR="00573967" w:rsidRPr="00007DBB" w:rsidTr="00DD52EF">
        <w:trPr>
          <w:trHeight w:val="3260"/>
        </w:trPr>
        <w:tc>
          <w:tcPr>
            <w:tcW w:w="8720" w:type="dxa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1 - Avaliação pré-anestésica e classificação de risco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2 - Medicação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pré-anestésica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3 - Anestésicos injetáveis utilizados na indução anestésica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4 - Circuitos, aparelhos de anestesia e anestésicos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inalatórios</w:t>
            </w:r>
            <w:proofErr w:type="gramEnd"/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5 - Técnicas anestésicas loco-regionais e anestésicos locais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6 – Antibacterianos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7 - Formulação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de receitas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8 – Antineoplásicos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Fluidoterapia</w:t>
            </w:r>
            <w:proofErr w:type="spellEnd"/>
          </w:p>
          <w:p w:rsidR="00573967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10 - Transfusão sanguínea. 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2EF" w:rsidRPr="00007DBB" w:rsidTr="00DD52EF">
        <w:trPr>
          <w:trHeight w:val="130"/>
        </w:trPr>
        <w:tc>
          <w:tcPr>
            <w:tcW w:w="8720" w:type="dxa"/>
          </w:tcPr>
          <w:p w:rsidR="00DD52EF" w:rsidRPr="00007DBB" w:rsidRDefault="00DD52EF" w:rsidP="00DD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CAMPUS III - BANANEIRAS</w:t>
            </w:r>
          </w:p>
        </w:tc>
      </w:tr>
      <w:tr w:rsidR="00573967" w:rsidRPr="00007DBB" w:rsidTr="002B066F">
        <w:trPr>
          <w:trHeight w:val="285"/>
        </w:trPr>
        <w:tc>
          <w:tcPr>
            <w:tcW w:w="8720" w:type="dxa"/>
          </w:tcPr>
          <w:p w:rsidR="00573967" w:rsidRPr="00007DBB" w:rsidRDefault="00E701E7" w:rsidP="00293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CCHSA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73967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DEPARTAMENTO DE </w:t>
            </w:r>
            <w:r w:rsidR="002934F9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573967" w:rsidP="002B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2934F9"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Estágio Supervisionado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573967" w:rsidP="0046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 pedagogia da alternância e sua importância na formação de educadores do/no campo;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Estágio Curricular Supervisionado: os documentos oficiais e os impactos destes na formação de professores;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Estágio Curricular Supervisionado e a relação com a práxis profissional;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Estágio Curricular e o processo de construção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identitária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dos professores;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O Estágio Curricular Supervisionado como espaço de interlocução teoria e prática;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 contribuição do Estágio Curricular na formação de educadores do/no campo;</w:t>
            </w:r>
          </w:p>
          <w:p w:rsidR="002934F9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 importância dos Saberes Docentes para o Estágio Curricular Supervisionado.</w:t>
            </w:r>
            <w:r w:rsidRPr="00007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7DBB" w:rsidRPr="00007DBB" w:rsidRDefault="00007DBB" w:rsidP="0000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67" w:rsidRPr="00007DBB" w:rsidTr="00535D80">
        <w:trPr>
          <w:trHeight w:val="223"/>
        </w:trPr>
        <w:tc>
          <w:tcPr>
            <w:tcW w:w="8720" w:type="dxa"/>
          </w:tcPr>
          <w:p w:rsidR="00573967" w:rsidRPr="00007DBB" w:rsidRDefault="00573967" w:rsidP="002B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2934F9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Metodologia de ensino</w:t>
            </w:r>
          </w:p>
        </w:tc>
      </w:tr>
      <w:tr w:rsidR="00573967" w:rsidRPr="00007DBB" w:rsidTr="00535D80">
        <w:trPr>
          <w:trHeight w:val="223"/>
        </w:trPr>
        <w:tc>
          <w:tcPr>
            <w:tcW w:w="8720" w:type="dxa"/>
          </w:tcPr>
          <w:p w:rsidR="00573967" w:rsidRPr="00007DBB" w:rsidRDefault="00573967" w:rsidP="00535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Conteúdo: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avaliação da aprendizagem no processo de ensino da matemática;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educação matemática e suas contribuições metodológicas;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 importância da pesquisa para o ensino de Ciências Naturais;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 </w:t>
            </w: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trabalho educativo e as Tecnologias da Informação e Comunicação (TIC): possibilidades metodológicas de ensino;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Os projetos didáticos, planejamento e interdisciplinaridade como forma de organização das práticas pedagógicas;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Educação para as relações Étnico-Raciais a partir da discussão metodológica;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O ensino de Língua Portuguesa nas séries iniciais do ensino fundamental: métodos e perspectivas atuais;</w:t>
            </w:r>
          </w:p>
          <w:p w:rsidR="00573967" w:rsidRPr="00007DBB" w:rsidRDefault="00007DBB" w:rsidP="00007D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O ensino de Geografia nas séries iniciais do ensino fundamental: métodos e perspectivas atuais</w:t>
            </w:r>
          </w:p>
          <w:p w:rsidR="00007DBB" w:rsidRPr="00007DBB" w:rsidRDefault="00007DBB" w:rsidP="00007DB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67" w:rsidRPr="00007DBB" w:rsidTr="00535D80">
        <w:trPr>
          <w:trHeight w:val="223"/>
        </w:trPr>
        <w:tc>
          <w:tcPr>
            <w:tcW w:w="8720" w:type="dxa"/>
          </w:tcPr>
          <w:p w:rsidR="00573967" w:rsidRPr="00007DBB" w:rsidRDefault="00E701E7" w:rsidP="00535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CCHSA</w:t>
            </w:r>
            <w:proofErr w:type="spellEnd"/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2934F9"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DEPARTAMENTO DE CIÊNCIAS SOCIAIS APLICADAS</w:t>
            </w:r>
          </w:p>
        </w:tc>
      </w:tr>
      <w:tr w:rsidR="00573967" w:rsidRPr="00007DBB" w:rsidTr="005A362B">
        <w:trPr>
          <w:trHeight w:val="223"/>
        </w:trPr>
        <w:tc>
          <w:tcPr>
            <w:tcW w:w="8720" w:type="dxa"/>
          </w:tcPr>
          <w:p w:rsidR="00573967" w:rsidRPr="00007DBB" w:rsidRDefault="00573967" w:rsidP="00293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2934F9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Administração Geral com Ênfase em Finanças </w:t>
            </w:r>
          </w:p>
        </w:tc>
      </w:tr>
      <w:tr w:rsidR="00573967" w:rsidRPr="00007DBB" w:rsidTr="005A362B">
        <w:trPr>
          <w:trHeight w:val="223"/>
        </w:trPr>
        <w:tc>
          <w:tcPr>
            <w:tcW w:w="8720" w:type="dxa"/>
          </w:tcPr>
          <w:p w:rsidR="00573967" w:rsidRPr="00007DBB" w:rsidRDefault="00573967" w:rsidP="00A3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Juros Simples e Compostos;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Empreendedorismo; 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Análise de Investimentos: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Payback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VPL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TIR</w:t>
            </w:r>
            <w:proofErr w:type="gramEnd"/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Análise de Demonstrações Financeiras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Gestão de Capital de Giro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Planejamento e Administração Estratégica; 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Avaliação de Ações: Modelo de Gordon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Teoria das Carteiras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Modelo de Precificação de Ativos: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CAPM</w:t>
            </w:r>
            <w:proofErr w:type="spellEnd"/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Evolução das Teorias da Administração</w:t>
            </w:r>
          </w:p>
          <w:p w:rsidR="00573967" w:rsidRPr="00007DBB" w:rsidRDefault="00573967" w:rsidP="0027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D80" w:rsidRPr="00007DBB" w:rsidRDefault="00535D80" w:rsidP="00FF3C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5D80" w:rsidRPr="00007DBB" w:rsidSect="00CC5E4B">
      <w:headerReference w:type="default" r:id="rId9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93" w:rsidRDefault="00F81C93" w:rsidP="002F4B90">
      <w:pPr>
        <w:spacing w:after="0" w:line="240" w:lineRule="auto"/>
      </w:pPr>
      <w:r>
        <w:separator/>
      </w:r>
    </w:p>
  </w:endnote>
  <w:endnote w:type="continuationSeparator" w:id="0">
    <w:p w:rsidR="00F81C93" w:rsidRDefault="00F81C93" w:rsidP="002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93" w:rsidRDefault="00F81C93" w:rsidP="002F4B90">
      <w:pPr>
        <w:spacing w:after="0" w:line="240" w:lineRule="auto"/>
      </w:pPr>
      <w:r>
        <w:separator/>
      </w:r>
    </w:p>
  </w:footnote>
  <w:footnote w:type="continuationSeparator" w:id="0">
    <w:p w:rsidR="00F81C93" w:rsidRDefault="00F81C93" w:rsidP="002F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F" w:rsidRDefault="00DD52EF">
    <w:pPr>
      <w:pStyle w:val="Cabealho"/>
    </w:pPr>
    <w:r>
      <w:t xml:space="preserve">Publicado no DOU nº </w:t>
    </w:r>
    <w:r w:rsidR="00007DBB">
      <w:t>192</w:t>
    </w:r>
    <w:r>
      <w:t>, de 0</w:t>
    </w:r>
    <w:r w:rsidR="00007DBB">
      <w:t>5</w:t>
    </w:r>
    <w:r>
      <w:t xml:space="preserve">/10/2017, Seção 03, págs. </w:t>
    </w:r>
    <w:r w:rsidR="00007DBB">
      <w:t xml:space="preserve">70 a </w:t>
    </w:r>
    <w:proofErr w:type="gramStart"/>
    <w:r w:rsidR="00007DBB">
      <w:t>72</w:t>
    </w:r>
    <w:proofErr w:type="gramEnd"/>
  </w:p>
  <w:p w:rsidR="00DD52EF" w:rsidRDefault="00DD52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Cs w:val="22"/>
        <w:lang w:eastAsia="en-US"/>
      </w:rPr>
    </w:lvl>
  </w:abstractNum>
  <w:abstractNum w:abstractNumId="2">
    <w:nsid w:val="04D33167"/>
    <w:multiLevelType w:val="hybridMultilevel"/>
    <w:tmpl w:val="4992E508"/>
    <w:lvl w:ilvl="0" w:tplc="8A7E9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21694"/>
    <w:multiLevelType w:val="hybridMultilevel"/>
    <w:tmpl w:val="CE4E11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52BF"/>
    <w:multiLevelType w:val="hybridMultilevel"/>
    <w:tmpl w:val="5CBE57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302"/>
    <w:multiLevelType w:val="hybridMultilevel"/>
    <w:tmpl w:val="ACEC7822"/>
    <w:lvl w:ilvl="0" w:tplc="2AFA2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AF7474"/>
    <w:multiLevelType w:val="hybridMultilevel"/>
    <w:tmpl w:val="BB1A80F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8A71B1"/>
    <w:multiLevelType w:val="hybridMultilevel"/>
    <w:tmpl w:val="E9F4C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6FC7"/>
    <w:multiLevelType w:val="hybridMultilevel"/>
    <w:tmpl w:val="55D6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15E3"/>
    <w:multiLevelType w:val="hybridMultilevel"/>
    <w:tmpl w:val="26225B7A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84F47DA"/>
    <w:multiLevelType w:val="hybridMultilevel"/>
    <w:tmpl w:val="0B564798"/>
    <w:lvl w:ilvl="0" w:tplc="1206EAF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195A3CD7"/>
    <w:multiLevelType w:val="multilevel"/>
    <w:tmpl w:val="9BB0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92580"/>
    <w:multiLevelType w:val="hybridMultilevel"/>
    <w:tmpl w:val="C9E014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73C24"/>
    <w:multiLevelType w:val="hybridMultilevel"/>
    <w:tmpl w:val="7C4013B6"/>
    <w:lvl w:ilvl="0" w:tplc="B4362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6335D"/>
    <w:multiLevelType w:val="hybridMultilevel"/>
    <w:tmpl w:val="064C1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577C5"/>
    <w:multiLevelType w:val="hybridMultilevel"/>
    <w:tmpl w:val="2E863C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37305"/>
    <w:multiLevelType w:val="hybridMultilevel"/>
    <w:tmpl w:val="C8C01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548E2"/>
    <w:multiLevelType w:val="hybridMultilevel"/>
    <w:tmpl w:val="85E4E1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FD3F5E"/>
    <w:multiLevelType w:val="hybridMultilevel"/>
    <w:tmpl w:val="829E71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C0CA1"/>
    <w:multiLevelType w:val="hybridMultilevel"/>
    <w:tmpl w:val="EBC6989C"/>
    <w:lvl w:ilvl="0" w:tplc="E1F04AE0">
      <w:start w:val="1"/>
      <w:numFmt w:val="decimalZero"/>
      <w:lvlText w:val="%1-"/>
      <w:lvlJc w:val="left"/>
      <w:pPr>
        <w:ind w:left="81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28B48E7"/>
    <w:multiLevelType w:val="hybridMultilevel"/>
    <w:tmpl w:val="A33E0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732F"/>
    <w:multiLevelType w:val="hybridMultilevel"/>
    <w:tmpl w:val="B0EE2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3485B"/>
    <w:multiLevelType w:val="hybridMultilevel"/>
    <w:tmpl w:val="3C9A62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561904"/>
    <w:multiLevelType w:val="hybridMultilevel"/>
    <w:tmpl w:val="B060C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0602E"/>
    <w:multiLevelType w:val="hybridMultilevel"/>
    <w:tmpl w:val="19B0EA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076E1"/>
    <w:multiLevelType w:val="hybridMultilevel"/>
    <w:tmpl w:val="4582E238"/>
    <w:lvl w:ilvl="0" w:tplc="40021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7231"/>
    <w:multiLevelType w:val="hybridMultilevel"/>
    <w:tmpl w:val="2BF6E1E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E27871"/>
    <w:multiLevelType w:val="hybridMultilevel"/>
    <w:tmpl w:val="295E645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B582118"/>
    <w:multiLevelType w:val="hybridMultilevel"/>
    <w:tmpl w:val="0D4CA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0259C"/>
    <w:multiLevelType w:val="hybridMultilevel"/>
    <w:tmpl w:val="BC36F590"/>
    <w:numStyleLink w:val="Nmeros"/>
  </w:abstractNum>
  <w:abstractNum w:abstractNumId="30">
    <w:nsid w:val="51BB493B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B1356"/>
    <w:multiLevelType w:val="hybridMultilevel"/>
    <w:tmpl w:val="0D4CA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068ED"/>
    <w:multiLevelType w:val="singleLevel"/>
    <w:tmpl w:val="59C068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5B742BAE"/>
    <w:multiLevelType w:val="hybridMultilevel"/>
    <w:tmpl w:val="C16A9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E68DB"/>
    <w:multiLevelType w:val="hybridMultilevel"/>
    <w:tmpl w:val="BC36F590"/>
    <w:styleLink w:val="Nmeros"/>
    <w:lvl w:ilvl="0" w:tplc="2570AC24">
      <w:start w:val="1"/>
      <w:numFmt w:val="decimal"/>
      <w:lvlText w:val="%1."/>
      <w:lvlJc w:val="left"/>
      <w:pPr>
        <w:ind w:left="5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0E602E">
      <w:start w:val="1"/>
      <w:numFmt w:val="decimal"/>
      <w:lvlText w:val="%2."/>
      <w:lvlJc w:val="left"/>
      <w:pPr>
        <w:ind w:left="13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7A4F18">
      <w:start w:val="1"/>
      <w:numFmt w:val="decimal"/>
      <w:lvlText w:val="%3."/>
      <w:lvlJc w:val="left"/>
      <w:pPr>
        <w:ind w:left="21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9218E8">
      <w:start w:val="1"/>
      <w:numFmt w:val="decimal"/>
      <w:lvlText w:val="%4."/>
      <w:lvlJc w:val="left"/>
      <w:pPr>
        <w:ind w:left="29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6E2F0E">
      <w:start w:val="1"/>
      <w:numFmt w:val="decimal"/>
      <w:lvlText w:val="%5."/>
      <w:lvlJc w:val="left"/>
      <w:pPr>
        <w:ind w:left="37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C05FA">
      <w:start w:val="1"/>
      <w:numFmt w:val="decimal"/>
      <w:lvlText w:val="%6."/>
      <w:lvlJc w:val="left"/>
      <w:pPr>
        <w:ind w:left="45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E46148">
      <w:start w:val="1"/>
      <w:numFmt w:val="decimal"/>
      <w:lvlText w:val="%7."/>
      <w:lvlJc w:val="left"/>
      <w:pPr>
        <w:ind w:left="53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AC5C40">
      <w:start w:val="1"/>
      <w:numFmt w:val="decimal"/>
      <w:lvlText w:val="%8."/>
      <w:lvlJc w:val="left"/>
      <w:pPr>
        <w:ind w:left="61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663B00">
      <w:start w:val="1"/>
      <w:numFmt w:val="decimal"/>
      <w:lvlText w:val="%9."/>
      <w:lvlJc w:val="left"/>
      <w:pPr>
        <w:ind w:left="69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3A7576C"/>
    <w:multiLevelType w:val="hybridMultilevel"/>
    <w:tmpl w:val="1B8C08BE"/>
    <w:lvl w:ilvl="0" w:tplc="0416000F">
      <w:start w:val="1"/>
      <w:numFmt w:val="decimal"/>
      <w:lvlText w:val="%1."/>
      <w:lvlJc w:val="left"/>
      <w:pPr>
        <w:ind w:left="10709" w:hanging="360"/>
      </w:pPr>
    </w:lvl>
    <w:lvl w:ilvl="1" w:tplc="04160019" w:tentative="1">
      <w:start w:val="1"/>
      <w:numFmt w:val="lowerLetter"/>
      <w:lvlText w:val="%2."/>
      <w:lvlJc w:val="left"/>
      <w:pPr>
        <w:ind w:left="11429" w:hanging="360"/>
      </w:pPr>
    </w:lvl>
    <w:lvl w:ilvl="2" w:tplc="0416001B" w:tentative="1">
      <w:start w:val="1"/>
      <w:numFmt w:val="lowerRoman"/>
      <w:lvlText w:val="%3."/>
      <w:lvlJc w:val="right"/>
      <w:pPr>
        <w:ind w:left="12149" w:hanging="180"/>
      </w:pPr>
    </w:lvl>
    <w:lvl w:ilvl="3" w:tplc="0416000F" w:tentative="1">
      <w:start w:val="1"/>
      <w:numFmt w:val="decimal"/>
      <w:lvlText w:val="%4."/>
      <w:lvlJc w:val="left"/>
      <w:pPr>
        <w:ind w:left="12869" w:hanging="360"/>
      </w:pPr>
    </w:lvl>
    <w:lvl w:ilvl="4" w:tplc="04160019" w:tentative="1">
      <w:start w:val="1"/>
      <w:numFmt w:val="lowerLetter"/>
      <w:lvlText w:val="%5."/>
      <w:lvlJc w:val="left"/>
      <w:pPr>
        <w:ind w:left="13589" w:hanging="360"/>
      </w:pPr>
    </w:lvl>
    <w:lvl w:ilvl="5" w:tplc="0416001B" w:tentative="1">
      <w:start w:val="1"/>
      <w:numFmt w:val="lowerRoman"/>
      <w:lvlText w:val="%6."/>
      <w:lvlJc w:val="right"/>
      <w:pPr>
        <w:ind w:left="14309" w:hanging="180"/>
      </w:pPr>
    </w:lvl>
    <w:lvl w:ilvl="6" w:tplc="0416000F" w:tentative="1">
      <w:start w:val="1"/>
      <w:numFmt w:val="decimal"/>
      <w:lvlText w:val="%7."/>
      <w:lvlJc w:val="left"/>
      <w:pPr>
        <w:ind w:left="15029" w:hanging="360"/>
      </w:pPr>
    </w:lvl>
    <w:lvl w:ilvl="7" w:tplc="04160019" w:tentative="1">
      <w:start w:val="1"/>
      <w:numFmt w:val="lowerLetter"/>
      <w:lvlText w:val="%8."/>
      <w:lvlJc w:val="left"/>
      <w:pPr>
        <w:ind w:left="15749" w:hanging="360"/>
      </w:pPr>
    </w:lvl>
    <w:lvl w:ilvl="8" w:tplc="0416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6">
    <w:nsid w:val="688F0474"/>
    <w:multiLevelType w:val="hybridMultilevel"/>
    <w:tmpl w:val="EC065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B4FD3"/>
    <w:multiLevelType w:val="multilevel"/>
    <w:tmpl w:val="8EEA3D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aramond" w:eastAsia="Times New Roman" w:hAnsi="Garamond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38">
    <w:nsid w:val="705A7926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87662"/>
    <w:multiLevelType w:val="hybridMultilevel"/>
    <w:tmpl w:val="BDFAA2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96610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F41F9"/>
    <w:multiLevelType w:val="hybridMultilevel"/>
    <w:tmpl w:val="44D068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9674E1"/>
    <w:multiLevelType w:val="hybridMultilevel"/>
    <w:tmpl w:val="40C8C4D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7434C5"/>
    <w:multiLevelType w:val="multilevel"/>
    <w:tmpl w:val="8EEA3D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aramond" w:eastAsia="Times New Roman" w:hAnsi="Garamond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44">
    <w:nsid w:val="75DC37D9"/>
    <w:multiLevelType w:val="hybridMultilevel"/>
    <w:tmpl w:val="2BFCE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D1AA3"/>
    <w:multiLevelType w:val="hybridMultilevel"/>
    <w:tmpl w:val="295E645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F5652F0"/>
    <w:multiLevelType w:val="hybridMultilevel"/>
    <w:tmpl w:val="0632F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23"/>
  </w:num>
  <w:num w:numId="5">
    <w:abstractNumId w:val="44"/>
  </w:num>
  <w:num w:numId="6">
    <w:abstractNumId w:val="31"/>
  </w:num>
  <w:num w:numId="7">
    <w:abstractNumId w:val="28"/>
  </w:num>
  <w:num w:numId="8">
    <w:abstractNumId w:val="35"/>
  </w:num>
  <w:num w:numId="9">
    <w:abstractNumId w:val="46"/>
  </w:num>
  <w:num w:numId="10">
    <w:abstractNumId w:val="16"/>
  </w:num>
  <w:num w:numId="11">
    <w:abstractNumId w:val="7"/>
  </w:num>
  <w:num w:numId="12">
    <w:abstractNumId w:val="25"/>
  </w:num>
  <w:num w:numId="13">
    <w:abstractNumId w:val="10"/>
  </w:num>
  <w:num w:numId="14">
    <w:abstractNumId w:val="42"/>
  </w:num>
  <w:num w:numId="15">
    <w:abstractNumId w:val="45"/>
  </w:num>
  <w:num w:numId="16">
    <w:abstractNumId w:val="27"/>
  </w:num>
  <w:num w:numId="17">
    <w:abstractNumId w:val="36"/>
  </w:num>
  <w:num w:numId="18">
    <w:abstractNumId w:val="3"/>
  </w:num>
  <w:num w:numId="19">
    <w:abstractNumId w:val="39"/>
  </w:num>
  <w:num w:numId="20">
    <w:abstractNumId w:val="19"/>
  </w:num>
  <w:num w:numId="21">
    <w:abstractNumId w:val="9"/>
  </w:num>
  <w:num w:numId="22">
    <w:abstractNumId w:val="2"/>
  </w:num>
  <w:num w:numId="23">
    <w:abstractNumId w:val="38"/>
  </w:num>
  <w:num w:numId="24">
    <w:abstractNumId w:val="30"/>
  </w:num>
  <w:num w:numId="25">
    <w:abstractNumId w:val="40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2"/>
  </w:num>
  <w:num w:numId="31">
    <w:abstractNumId w:val="1"/>
  </w:num>
  <w:num w:numId="32">
    <w:abstractNumId w:val="0"/>
  </w:num>
  <w:num w:numId="33">
    <w:abstractNumId w:val="37"/>
  </w:num>
  <w:num w:numId="34">
    <w:abstractNumId w:val="43"/>
  </w:num>
  <w:num w:numId="35">
    <w:abstractNumId w:val="20"/>
  </w:num>
  <w:num w:numId="36">
    <w:abstractNumId w:val="14"/>
  </w:num>
  <w:num w:numId="37">
    <w:abstractNumId w:val="8"/>
  </w:num>
  <w:num w:numId="38">
    <w:abstractNumId w:val="13"/>
  </w:num>
  <w:num w:numId="39">
    <w:abstractNumId w:val="22"/>
  </w:num>
  <w:num w:numId="40">
    <w:abstractNumId w:val="34"/>
  </w:num>
  <w:num w:numId="41">
    <w:abstractNumId w:val="29"/>
  </w:num>
  <w:num w:numId="42">
    <w:abstractNumId w:val="32"/>
  </w:num>
  <w:num w:numId="43">
    <w:abstractNumId w:val="33"/>
  </w:num>
  <w:num w:numId="44">
    <w:abstractNumId w:val="15"/>
  </w:num>
  <w:num w:numId="45">
    <w:abstractNumId w:val="4"/>
  </w:num>
  <w:num w:numId="46">
    <w:abstractNumId w:val="4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AF"/>
    <w:rsid w:val="00007DBB"/>
    <w:rsid w:val="000101FA"/>
    <w:rsid w:val="00010A74"/>
    <w:rsid w:val="00024DE6"/>
    <w:rsid w:val="000430D9"/>
    <w:rsid w:val="0006473B"/>
    <w:rsid w:val="00075E6A"/>
    <w:rsid w:val="000763A7"/>
    <w:rsid w:val="000858FF"/>
    <w:rsid w:val="00093FB0"/>
    <w:rsid w:val="000A613E"/>
    <w:rsid w:val="000B2F77"/>
    <w:rsid w:val="000D0DDD"/>
    <w:rsid w:val="000E58B3"/>
    <w:rsid w:val="0013198E"/>
    <w:rsid w:val="00143748"/>
    <w:rsid w:val="00167682"/>
    <w:rsid w:val="00184EDA"/>
    <w:rsid w:val="001A27E3"/>
    <w:rsid w:val="001D3BA7"/>
    <w:rsid w:val="001F5C65"/>
    <w:rsid w:val="00205719"/>
    <w:rsid w:val="00212324"/>
    <w:rsid w:val="002135DB"/>
    <w:rsid w:val="00213C62"/>
    <w:rsid w:val="00216771"/>
    <w:rsid w:val="00221CC0"/>
    <w:rsid w:val="00255E81"/>
    <w:rsid w:val="0025678E"/>
    <w:rsid w:val="00271D14"/>
    <w:rsid w:val="002731D7"/>
    <w:rsid w:val="00276689"/>
    <w:rsid w:val="002934F9"/>
    <w:rsid w:val="00293EF0"/>
    <w:rsid w:val="002B066F"/>
    <w:rsid w:val="002B1EC0"/>
    <w:rsid w:val="002B7704"/>
    <w:rsid w:val="002C306E"/>
    <w:rsid w:val="002D1185"/>
    <w:rsid w:val="002D5B0F"/>
    <w:rsid w:val="002F4888"/>
    <w:rsid w:val="002F4B90"/>
    <w:rsid w:val="00301D47"/>
    <w:rsid w:val="00312830"/>
    <w:rsid w:val="0031664B"/>
    <w:rsid w:val="003210A1"/>
    <w:rsid w:val="00323991"/>
    <w:rsid w:val="00326B45"/>
    <w:rsid w:val="003A22C4"/>
    <w:rsid w:val="003B2352"/>
    <w:rsid w:val="003C6EC0"/>
    <w:rsid w:val="003D2AD0"/>
    <w:rsid w:val="00410300"/>
    <w:rsid w:val="00420F9A"/>
    <w:rsid w:val="00453E41"/>
    <w:rsid w:val="00464F07"/>
    <w:rsid w:val="00485325"/>
    <w:rsid w:val="0049384A"/>
    <w:rsid w:val="00495EBC"/>
    <w:rsid w:val="004E53DC"/>
    <w:rsid w:val="004F2429"/>
    <w:rsid w:val="004F39EC"/>
    <w:rsid w:val="00501C1D"/>
    <w:rsid w:val="00504BED"/>
    <w:rsid w:val="00505909"/>
    <w:rsid w:val="00515A50"/>
    <w:rsid w:val="00522EB8"/>
    <w:rsid w:val="00535D80"/>
    <w:rsid w:val="00541B2D"/>
    <w:rsid w:val="00573967"/>
    <w:rsid w:val="005744C8"/>
    <w:rsid w:val="00593C00"/>
    <w:rsid w:val="005A0878"/>
    <w:rsid w:val="005A3436"/>
    <w:rsid w:val="005A362B"/>
    <w:rsid w:val="005A4102"/>
    <w:rsid w:val="005C0526"/>
    <w:rsid w:val="005C6C94"/>
    <w:rsid w:val="00605C25"/>
    <w:rsid w:val="00612889"/>
    <w:rsid w:val="00620C6D"/>
    <w:rsid w:val="00625207"/>
    <w:rsid w:val="006454A7"/>
    <w:rsid w:val="00653962"/>
    <w:rsid w:val="00671737"/>
    <w:rsid w:val="00676D96"/>
    <w:rsid w:val="0068776C"/>
    <w:rsid w:val="00694130"/>
    <w:rsid w:val="006955BB"/>
    <w:rsid w:val="006B24E8"/>
    <w:rsid w:val="006B6920"/>
    <w:rsid w:val="006D0C3D"/>
    <w:rsid w:val="006D18AF"/>
    <w:rsid w:val="006D3C87"/>
    <w:rsid w:val="006D67CD"/>
    <w:rsid w:val="006E6672"/>
    <w:rsid w:val="006F32C5"/>
    <w:rsid w:val="00705BFF"/>
    <w:rsid w:val="00731C3A"/>
    <w:rsid w:val="0074332D"/>
    <w:rsid w:val="0074443B"/>
    <w:rsid w:val="00751800"/>
    <w:rsid w:val="0075286A"/>
    <w:rsid w:val="00752B7E"/>
    <w:rsid w:val="00790BB0"/>
    <w:rsid w:val="007946C6"/>
    <w:rsid w:val="007B1B30"/>
    <w:rsid w:val="007B7AA1"/>
    <w:rsid w:val="007C7832"/>
    <w:rsid w:val="007E754C"/>
    <w:rsid w:val="007F3B70"/>
    <w:rsid w:val="007F66F2"/>
    <w:rsid w:val="0080409A"/>
    <w:rsid w:val="008339F2"/>
    <w:rsid w:val="0083777E"/>
    <w:rsid w:val="00845E45"/>
    <w:rsid w:val="00864CF7"/>
    <w:rsid w:val="00873C6B"/>
    <w:rsid w:val="008764EA"/>
    <w:rsid w:val="008910D0"/>
    <w:rsid w:val="008917B3"/>
    <w:rsid w:val="008923C4"/>
    <w:rsid w:val="008A2963"/>
    <w:rsid w:val="008B2161"/>
    <w:rsid w:val="008B334B"/>
    <w:rsid w:val="008E6898"/>
    <w:rsid w:val="00914D88"/>
    <w:rsid w:val="00915D85"/>
    <w:rsid w:val="0092258E"/>
    <w:rsid w:val="00942B8C"/>
    <w:rsid w:val="00964EBF"/>
    <w:rsid w:val="0098657C"/>
    <w:rsid w:val="009A5F6A"/>
    <w:rsid w:val="009B1ACC"/>
    <w:rsid w:val="009B2085"/>
    <w:rsid w:val="009B4E8A"/>
    <w:rsid w:val="009D2820"/>
    <w:rsid w:val="009F5907"/>
    <w:rsid w:val="00A231DD"/>
    <w:rsid w:val="00A27447"/>
    <w:rsid w:val="00A34BA3"/>
    <w:rsid w:val="00A3537C"/>
    <w:rsid w:val="00A4538C"/>
    <w:rsid w:val="00A4581E"/>
    <w:rsid w:val="00A536CB"/>
    <w:rsid w:val="00A60ECF"/>
    <w:rsid w:val="00A77B09"/>
    <w:rsid w:val="00A77E9C"/>
    <w:rsid w:val="00A8064A"/>
    <w:rsid w:val="00AB54B2"/>
    <w:rsid w:val="00AC65D9"/>
    <w:rsid w:val="00AD794A"/>
    <w:rsid w:val="00AE2122"/>
    <w:rsid w:val="00AE713C"/>
    <w:rsid w:val="00AF4D90"/>
    <w:rsid w:val="00B21468"/>
    <w:rsid w:val="00B4718F"/>
    <w:rsid w:val="00B747A3"/>
    <w:rsid w:val="00B86435"/>
    <w:rsid w:val="00B91604"/>
    <w:rsid w:val="00BC6F39"/>
    <w:rsid w:val="00BD3661"/>
    <w:rsid w:val="00BE3DBA"/>
    <w:rsid w:val="00BF4A8C"/>
    <w:rsid w:val="00C11F7B"/>
    <w:rsid w:val="00C175B3"/>
    <w:rsid w:val="00C24501"/>
    <w:rsid w:val="00C4162E"/>
    <w:rsid w:val="00C4591E"/>
    <w:rsid w:val="00C5077C"/>
    <w:rsid w:val="00C6521A"/>
    <w:rsid w:val="00C6623B"/>
    <w:rsid w:val="00C74289"/>
    <w:rsid w:val="00C829AC"/>
    <w:rsid w:val="00C97D6D"/>
    <w:rsid w:val="00CA42A1"/>
    <w:rsid w:val="00CB745F"/>
    <w:rsid w:val="00CC26B9"/>
    <w:rsid w:val="00CC56C0"/>
    <w:rsid w:val="00CC5E4B"/>
    <w:rsid w:val="00CE77C3"/>
    <w:rsid w:val="00D20D9C"/>
    <w:rsid w:val="00D30473"/>
    <w:rsid w:val="00D30D7D"/>
    <w:rsid w:val="00D37604"/>
    <w:rsid w:val="00D420CA"/>
    <w:rsid w:val="00D64022"/>
    <w:rsid w:val="00D80EC0"/>
    <w:rsid w:val="00DA4A63"/>
    <w:rsid w:val="00DB295B"/>
    <w:rsid w:val="00DD0EE3"/>
    <w:rsid w:val="00DD52EF"/>
    <w:rsid w:val="00DD6992"/>
    <w:rsid w:val="00DE5A98"/>
    <w:rsid w:val="00DF2DCE"/>
    <w:rsid w:val="00E0210A"/>
    <w:rsid w:val="00E16861"/>
    <w:rsid w:val="00E34285"/>
    <w:rsid w:val="00E510F8"/>
    <w:rsid w:val="00E6681F"/>
    <w:rsid w:val="00E701E7"/>
    <w:rsid w:val="00E72ADF"/>
    <w:rsid w:val="00EB119C"/>
    <w:rsid w:val="00EC28A0"/>
    <w:rsid w:val="00ED5F92"/>
    <w:rsid w:val="00EE0ACF"/>
    <w:rsid w:val="00F06D61"/>
    <w:rsid w:val="00F35BF1"/>
    <w:rsid w:val="00F44197"/>
    <w:rsid w:val="00F454F4"/>
    <w:rsid w:val="00F50FCA"/>
    <w:rsid w:val="00F51C54"/>
    <w:rsid w:val="00F5658F"/>
    <w:rsid w:val="00F81C93"/>
    <w:rsid w:val="00F87857"/>
    <w:rsid w:val="00FA26EF"/>
    <w:rsid w:val="00FB0964"/>
    <w:rsid w:val="00FB4802"/>
    <w:rsid w:val="00FB4D71"/>
    <w:rsid w:val="00FE6005"/>
    <w:rsid w:val="00FF006B"/>
    <w:rsid w:val="00FF3A57"/>
    <w:rsid w:val="00FF3C0C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F242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8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2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52B7E"/>
  </w:style>
  <w:style w:type="paragraph" w:styleId="Corpodetexto">
    <w:name w:val="Body Text"/>
    <w:basedOn w:val="Normal"/>
    <w:link w:val="CorpodetextoChar"/>
    <w:rsid w:val="00DF2DCE"/>
    <w:pPr>
      <w:tabs>
        <w:tab w:val="left" w:pos="709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2DC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F2DCE"/>
    <w:rPr>
      <w:color w:val="0563C1"/>
      <w:u w:val="single"/>
    </w:rPr>
  </w:style>
  <w:style w:type="paragraph" w:customStyle="1" w:styleId="yiv8621397975">
    <w:name w:val="yiv8621397975"/>
    <w:basedOn w:val="Normal"/>
    <w:rsid w:val="00B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69250537msonormal">
    <w:name w:val="yiv3169250537msonormal"/>
    <w:basedOn w:val="Normal"/>
    <w:rsid w:val="00B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F2429"/>
    <w:rPr>
      <w:rFonts w:ascii="Calibri" w:eastAsia="Times New Roman" w:hAnsi="Calibri" w:cs="Times New Roman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F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rsid w:val="002F4B90"/>
  </w:style>
  <w:style w:type="paragraph" w:styleId="Cabealho">
    <w:name w:val="header"/>
    <w:basedOn w:val="Normal"/>
    <w:link w:val="CabealhoChar"/>
    <w:uiPriority w:val="99"/>
    <w:unhideWhenUsed/>
    <w:rsid w:val="002F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B90"/>
  </w:style>
  <w:style w:type="paragraph" w:styleId="Rodap">
    <w:name w:val="footer"/>
    <w:basedOn w:val="Normal"/>
    <w:link w:val="RodapChar"/>
    <w:uiPriority w:val="99"/>
    <w:semiHidden/>
    <w:unhideWhenUsed/>
    <w:rsid w:val="002F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4B90"/>
  </w:style>
  <w:style w:type="paragraph" w:customStyle="1" w:styleId="TableContents">
    <w:name w:val="Table Contents"/>
    <w:basedOn w:val="Normal"/>
    <w:rsid w:val="00024D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Forte">
    <w:name w:val="Strong"/>
    <w:qFormat/>
    <w:rsid w:val="00625207"/>
    <w:rPr>
      <w:b/>
      <w:bCs/>
    </w:rPr>
  </w:style>
  <w:style w:type="paragraph" w:customStyle="1" w:styleId="Default">
    <w:name w:val="Default"/>
    <w:rsid w:val="00891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5A36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</w:rPr>
  </w:style>
  <w:style w:type="paragraph" w:styleId="Recuodecorpodetexto">
    <w:name w:val="Body Text Indent"/>
    <w:basedOn w:val="Normal"/>
    <w:link w:val="RecuodecorpodetextoChar"/>
    <w:rsid w:val="00276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66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7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Colorida-nfase11">
    <w:name w:val="Lista Colorida - Ênfase 11"/>
    <w:basedOn w:val="Normal"/>
    <w:rsid w:val="00731C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bject">
    <w:name w:val="object"/>
    <w:rsid w:val="000430D9"/>
  </w:style>
  <w:style w:type="paragraph" w:styleId="Lista">
    <w:name w:val="List"/>
    <w:basedOn w:val="Normal"/>
    <w:rsid w:val="000430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0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0430D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">
    <w:name w:val="Corpo"/>
    <w:rsid w:val="005C05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m4002919221184579479msolistparagraph">
    <w:name w:val="m_4002919221184579479msolistparagraph"/>
    <w:basedOn w:val="Normal"/>
    <w:rsid w:val="00F3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meros">
    <w:name w:val="Números"/>
    <w:rsid w:val="00B91604"/>
    <w:pPr>
      <w:numPr>
        <w:numId w:val="40"/>
      </w:numPr>
    </w:pPr>
  </w:style>
  <w:style w:type="paragraph" w:customStyle="1" w:styleId="yiv7781821938msonormal">
    <w:name w:val="yiv7781821938msonormal"/>
    <w:basedOn w:val="Normal"/>
    <w:rsid w:val="005739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yiv7781821938gmail-msobodytextindent3">
    <w:name w:val="yiv7781821938gmail-msobodytextindent3"/>
    <w:basedOn w:val="Normal"/>
    <w:rsid w:val="005739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F242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8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2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52B7E"/>
  </w:style>
  <w:style w:type="paragraph" w:styleId="Corpodetexto">
    <w:name w:val="Body Text"/>
    <w:basedOn w:val="Normal"/>
    <w:link w:val="CorpodetextoChar"/>
    <w:rsid w:val="00DF2DCE"/>
    <w:pPr>
      <w:tabs>
        <w:tab w:val="left" w:pos="709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2DC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F2DCE"/>
    <w:rPr>
      <w:color w:val="0563C1"/>
      <w:u w:val="single"/>
    </w:rPr>
  </w:style>
  <w:style w:type="paragraph" w:customStyle="1" w:styleId="yiv8621397975">
    <w:name w:val="yiv8621397975"/>
    <w:basedOn w:val="Normal"/>
    <w:rsid w:val="00B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69250537msonormal">
    <w:name w:val="yiv3169250537msonormal"/>
    <w:basedOn w:val="Normal"/>
    <w:rsid w:val="00B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F2429"/>
    <w:rPr>
      <w:rFonts w:ascii="Calibri" w:eastAsia="Times New Roman" w:hAnsi="Calibri" w:cs="Times New Roman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F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rsid w:val="002F4B90"/>
  </w:style>
  <w:style w:type="paragraph" w:styleId="Cabealho">
    <w:name w:val="header"/>
    <w:basedOn w:val="Normal"/>
    <w:link w:val="CabealhoChar"/>
    <w:uiPriority w:val="99"/>
    <w:unhideWhenUsed/>
    <w:rsid w:val="002F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B90"/>
  </w:style>
  <w:style w:type="paragraph" w:styleId="Rodap">
    <w:name w:val="footer"/>
    <w:basedOn w:val="Normal"/>
    <w:link w:val="RodapChar"/>
    <w:uiPriority w:val="99"/>
    <w:semiHidden/>
    <w:unhideWhenUsed/>
    <w:rsid w:val="002F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4B90"/>
  </w:style>
  <w:style w:type="paragraph" w:customStyle="1" w:styleId="TableContents">
    <w:name w:val="Table Contents"/>
    <w:basedOn w:val="Normal"/>
    <w:rsid w:val="00024D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Forte">
    <w:name w:val="Strong"/>
    <w:qFormat/>
    <w:rsid w:val="00625207"/>
    <w:rPr>
      <w:b/>
      <w:bCs/>
    </w:rPr>
  </w:style>
  <w:style w:type="paragraph" w:customStyle="1" w:styleId="Default">
    <w:name w:val="Default"/>
    <w:rsid w:val="00891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5A36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</w:rPr>
  </w:style>
  <w:style w:type="paragraph" w:styleId="Recuodecorpodetexto">
    <w:name w:val="Body Text Indent"/>
    <w:basedOn w:val="Normal"/>
    <w:link w:val="RecuodecorpodetextoChar"/>
    <w:rsid w:val="00276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66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7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Colorida-nfase11">
    <w:name w:val="Lista Colorida - Ênfase 11"/>
    <w:basedOn w:val="Normal"/>
    <w:rsid w:val="00731C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bject">
    <w:name w:val="object"/>
    <w:rsid w:val="000430D9"/>
  </w:style>
  <w:style w:type="paragraph" w:styleId="Lista">
    <w:name w:val="List"/>
    <w:basedOn w:val="Normal"/>
    <w:rsid w:val="000430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0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0430D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">
    <w:name w:val="Corpo"/>
    <w:rsid w:val="005C05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m4002919221184579479msolistparagraph">
    <w:name w:val="m_4002919221184579479msolistparagraph"/>
    <w:basedOn w:val="Normal"/>
    <w:rsid w:val="00F3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meros">
    <w:name w:val="Números"/>
    <w:rsid w:val="00B91604"/>
    <w:pPr>
      <w:numPr>
        <w:numId w:val="40"/>
      </w:numPr>
    </w:pPr>
  </w:style>
  <w:style w:type="paragraph" w:customStyle="1" w:styleId="yiv7781821938msonormal">
    <w:name w:val="yiv7781821938msonormal"/>
    <w:basedOn w:val="Normal"/>
    <w:rsid w:val="005739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yiv7781821938gmail-msobodytextindent3">
    <w:name w:val="yiv7781821938gmail-msobodytextindent3"/>
    <w:basedOn w:val="Normal"/>
    <w:rsid w:val="005739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8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2017-10-05T15:01:00Z</dcterms:created>
  <dcterms:modified xsi:type="dcterms:W3CDTF">2017-10-05T15:01:00Z</dcterms:modified>
</cp:coreProperties>
</file>