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47BA" w14:textId="77777777" w:rsidR="005A766D" w:rsidRPr="00F07E07" w:rsidRDefault="005A766D" w:rsidP="005A766D">
      <w:pPr>
        <w:widowControl w:val="0"/>
        <w:jc w:val="center"/>
        <w:rPr>
          <w:rFonts w:ascii="Georgia" w:hAnsi="Georgia" w:cs="CMU Serif"/>
          <w:b/>
          <w:bCs/>
        </w:rPr>
      </w:pPr>
      <w:r w:rsidRPr="00F07E07">
        <w:rPr>
          <w:rFonts w:ascii="Georgia" w:hAnsi="Georgia" w:cs="CMU Serif"/>
          <w:b/>
          <w:bCs/>
          <w:noProof/>
        </w:rPr>
        <w:drawing>
          <wp:inline distT="0" distB="0" distL="0" distR="0" wp14:anchorId="23DB4A99" wp14:editId="2EC999D6">
            <wp:extent cx="495300" cy="637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fp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" b="13594"/>
                    <a:stretch/>
                  </pic:blipFill>
                  <pic:spPr bwMode="auto">
                    <a:xfrm>
                      <a:off x="0" y="0"/>
                      <a:ext cx="519610" cy="668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3914D" w14:textId="77777777" w:rsidR="005A766D" w:rsidRPr="00F07E07" w:rsidRDefault="005A766D" w:rsidP="005A766D">
      <w:pPr>
        <w:widowControl w:val="0"/>
        <w:jc w:val="center"/>
        <w:rPr>
          <w:rFonts w:ascii="Georgia" w:hAnsi="Georgia" w:cs="CMU Serif"/>
          <w:b/>
          <w:bCs/>
        </w:rPr>
      </w:pPr>
    </w:p>
    <w:p w14:paraId="5559EBA5" w14:textId="77777777" w:rsidR="005A766D" w:rsidRPr="00F07E07" w:rsidRDefault="005A766D" w:rsidP="005A766D">
      <w:pPr>
        <w:widowControl w:val="0"/>
        <w:jc w:val="center"/>
        <w:rPr>
          <w:rFonts w:ascii="Georgia" w:hAnsi="Georgia" w:cs="CMU Serif"/>
          <w:b/>
          <w:bCs/>
        </w:rPr>
      </w:pPr>
      <w:r w:rsidRPr="00F07E07">
        <w:rPr>
          <w:rFonts w:ascii="Georgia" w:hAnsi="Georgia" w:cs="CMU Serif"/>
          <w:b/>
          <w:bCs/>
        </w:rPr>
        <w:t>Universidade Federal da Paraíba - UFPB</w:t>
      </w:r>
    </w:p>
    <w:p w14:paraId="75B20D61" w14:textId="77777777" w:rsidR="005A766D" w:rsidRPr="00F07E07" w:rsidRDefault="005A766D" w:rsidP="005A766D">
      <w:pPr>
        <w:widowControl w:val="0"/>
        <w:jc w:val="center"/>
        <w:rPr>
          <w:rFonts w:ascii="Georgia" w:hAnsi="Georgia" w:cs="CMU Serif"/>
        </w:rPr>
      </w:pPr>
      <w:r w:rsidRPr="00F07E07">
        <w:rPr>
          <w:rFonts w:ascii="Georgia" w:hAnsi="Georgia" w:cs="CMU Serif"/>
        </w:rPr>
        <w:t>Centro de Ciências Sociais Aplicadas - CCSA</w:t>
      </w:r>
    </w:p>
    <w:p w14:paraId="4AB834CE" w14:textId="77777777" w:rsidR="005A766D" w:rsidRPr="00F07E07" w:rsidRDefault="005A766D" w:rsidP="005A766D">
      <w:pPr>
        <w:widowControl w:val="0"/>
        <w:jc w:val="center"/>
        <w:rPr>
          <w:rFonts w:ascii="Georgia" w:hAnsi="Georgia" w:cs="CMU Serif"/>
        </w:rPr>
      </w:pPr>
      <w:r w:rsidRPr="00F07E07">
        <w:rPr>
          <w:rFonts w:ascii="Georgia" w:hAnsi="Georgia" w:cs="CMU Serif"/>
        </w:rPr>
        <w:t>Departamento de Finanças e Contabilidade - DFC</w:t>
      </w:r>
    </w:p>
    <w:p w14:paraId="17CE9256" w14:textId="77777777" w:rsidR="005A766D" w:rsidRPr="00F07E07" w:rsidRDefault="005A766D" w:rsidP="005A766D">
      <w:pPr>
        <w:jc w:val="center"/>
        <w:rPr>
          <w:rFonts w:ascii="Georgia" w:hAnsi="Georgia" w:cs="CMU Serif"/>
        </w:rPr>
      </w:pPr>
      <w:r w:rsidRPr="00F07E07">
        <w:rPr>
          <w:rFonts w:ascii="Georgia" w:hAnsi="Georgia" w:cs="CMU Serif"/>
        </w:rPr>
        <w:t>Campus I - João Pessoa – PB; Fone: (83) 3216-7459</w:t>
      </w:r>
    </w:p>
    <w:p w14:paraId="6AD0BC5D" w14:textId="77777777" w:rsidR="005A766D" w:rsidRPr="005A766D" w:rsidRDefault="005A766D" w:rsidP="005A766D">
      <w:pPr>
        <w:rPr>
          <w:rFonts w:ascii="Georgia" w:hAnsi="Georgia" w:cs="CMU Serif"/>
          <w:b/>
          <w:bCs/>
          <w:sz w:val="20"/>
          <w:szCs w:val="20"/>
        </w:rPr>
      </w:pPr>
    </w:p>
    <w:p w14:paraId="64D734CB" w14:textId="77777777" w:rsidR="005A766D" w:rsidRPr="00F07E07" w:rsidRDefault="005A766D" w:rsidP="005A766D">
      <w:pPr>
        <w:rPr>
          <w:rFonts w:ascii="Georgia" w:hAnsi="Georgia" w:cs="CMU Serif"/>
          <w:b/>
          <w:bCs/>
        </w:rPr>
      </w:pPr>
      <w:r w:rsidRPr="00F07E07">
        <w:rPr>
          <w:rFonts w:ascii="Georgia" w:hAnsi="Georgia" w:cs="CMU Serif"/>
          <w:b/>
          <w:bCs/>
        </w:rPr>
        <w:t>Finanças Aplicadas II</w:t>
      </w:r>
    </w:p>
    <w:p w14:paraId="2F113713" w14:textId="77777777" w:rsidR="005A766D" w:rsidRPr="005A766D" w:rsidRDefault="005A766D" w:rsidP="005A766D">
      <w:pPr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sz w:val="20"/>
          <w:szCs w:val="20"/>
        </w:rPr>
        <w:t>Curso</w:t>
      </w:r>
      <w:r w:rsidRPr="005A766D">
        <w:rPr>
          <w:rFonts w:ascii="Georgia" w:hAnsi="Georgia" w:cs="CMU Serif"/>
          <w:sz w:val="20"/>
          <w:szCs w:val="20"/>
        </w:rPr>
        <w:t>:</w:t>
      </w:r>
      <w:r w:rsidRPr="005A766D">
        <w:rPr>
          <w:rFonts w:ascii="Georgia" w:hAnsi="Georgia" w:cs="CMU Serif"/>
          <w:b/>
          <w:sz w:val="20"/>
          <w:szCs w:val="20"/>
        </w:rPr>
        <w:t xml:space="preserve"> </w:t>
      </w:r>
      <w:r w:rsidRPr="005A766D">
        <w:rPr>
          <w:rFonts w:ascii="Georgia" w:hAnsi="Georgia" w:cs="CMU Serif"/>
          <w:sz w:val="20"/>
          <w:szCs w:val="20"/>
        </w:rPr>
        <w:t>Ciências Atuariais</w:t>
      </w:r>
    </w:p>
    <w:p w14:paraId="427A99E3" w14:textId="262F4610" w:rsidR="005A766D" w:rsidRPr="005A766D" w:rsidRDefault="005A766D" w:rsidP="005A766D">
      <w:pPr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b/>
          <w:sz w:val="20"/>
          <w:szCs w:val="20"/>
        </w:rPr>
        <w:t>Período Letivo</w:t>
      </w:r>
      <w:r w:rsidRPr="005A766D">
        <w:rPr>
          <w:rFonts w:ascii="Georgia" w:hAnsi="Georgia" w:cs="CMU Serif"/>
          <w:sz w:val="20"/>
          <w:szCs w:val="20"/>
        </w:rPr>
        <w:t xml:space="preserve">: </w:t>
      </w:r>
      <w:r w:rsidR="00727077">
        <w:rPr>
          <w:rFonts w:ascii="Georgia" w:hAnsi="Georgia" w:cs="CMU Serif"/>
          <w:sz w:val="20"/>
          <w:szCs w:val="20"/>
        </w:rPr>
        <w:t>Complementar</w:t>
      </w:r>
    </w:p>
    <w:p w14:paraId="746E65F7" w14:textId="77777777" w:rsidR="005A766D" w:rsidRPr="005A766D" w:rsidRDefault="005A766D" w:rsidP="005A766D">
      <w:pPr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b/>
          <w:sz w:val="20"/>
          <w:szCs w:val="20"/>
        </w:rPr>
        <w:t>Carga Horária/Créditos</w:t>
      </w:r>
      <w:r w:rsidRPr="005A766D">
        <w:rPr>
          <w:rFonts w:ascii="Georgia" w:hAnsi="Georgia" w:cs="CMU Serif"/>
          <w:sz w:val="20"/>
          <w:szCs w:val="20"/>
        </w:rPr>
        <w:t>:</w:t>
      </w:r>
      <w:r w:rsidRPr="005A766D">
        <w:rPr>
          <w:rFonts w:ascii="Georgia" w:hAnsi="Georgia" w:cs="CMU Serif"/>
          <w:b/>
          <w:sz w:val="20"/>
          <w:szCs w:val="20"/>
        </w:rPr>
        <w:t xml:space="preserve"> </w:t>
      </w:r>
      <w:r w:rsidRPr="005A766D">
        <w:rPr>
          <w:rFonts w:ascii="Georgia" w:hAnsi="Georgia" w:cs="CMU Serif"/>
          <w:sz w:val="20"/>
          <w:szCs w:val="20"/>
        </w:rPr>
        <w:t>60h/04 Créditos</w:t>
      </w:r>
    </w:p>
    <w:p w14:paraId="4A4AA007" w14:textId="77777777" w:rsidR="005A766D" w:rsidRPr="005A766D" w:rsidRDefault="005A766D" w:rsidP="005A766D">
      <w:pPr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b/>
          <w:sz w:val="20"/>
          <w:szCs w:val="20"/>
        </w:rPr>
        <w:t>Professor</w:t>
      </w:r>
      <w:r w:rsidRPr="005A766D">
        <w:rPr>
          <w:rFonts w:ascii="Georgia" w:hAnsi="Georgia" w:cs="CMU Serif"/>
          <w:sz w:val="20"/>
          <w:szCs w:val="20"/>
        </w:rPr>
        <w:t>: Lucas N. C. Vasconcelos (</w:t>
      </w:r>
      <w:hyperlink r:id="rId8" w:history="1">
        <w:r w:rsidRPr="005A766D">
          <w:rPr>
            <w:rStyle w:val="Hyperlink"/>
            <w:rFonts w:ascii="Georgia" w:hAnsi="Georgia" w:cs="CMU Serif"/>
            <w:sz w:val="20"/>
            <w:szCs w:val="20"/>
          </w:rPr>
          <w:t>lucas.nogueira.cabral@gmail.com</w:t>
        </w:r>
      </w:hyperlink>
      <w:r w:rsidRPr="005A766D">
        <w:rPr>
          <w:rFonts w:ascii="Georgia" w:hAnsi="Georgia" w:cs="CMU Serif"/>
          <w:sz w:val="20"/>
          <w:szCs w:val="20"/>
        </w:rPr>
        <w:t>) (</w:t>
      </w:r>
      <w:hyperlink r:id="rId9" w:history="1">
        <w:r w:rsidRPr="005A766D">
          <w:rPr>
            <w:rStyle w:val="Hyperlink"/>
            <w:rFonts w:ascii="Georgia" w:hAnsi="Georgia" w:cs="CMU Serif"/>
            <w:sz w:val="20"/>
            <w:szCs w:val="20"/>
          </w:rPr>
          <w:t>lattes</w:t>
        </w:r>
      </w:hyperlink>
      <w:r w:rsidRPr="005A766D">
        <w:rPr>
          <w:rFonts w:ascii="Georgia" w:hAnsi="Georgia" w:cs="CMU Serif"/>
          <w:sz w:val="20"/>
          <w:szCs w:val="20"/>
        </w:rPr>
        <w:t>)</w:t>
      </w:r>
    </w:p>
    <w:p w14:paraId="2BEA0A94" w14:textId="77777777" w:rsidR="005A766D" w:rsidRPr="005A766D" w:rsidRDefault="005A766D" w:rsidP="005A766D">
      <w:pPr>
        <w:rPr>
          <w:rFonts w:ascii="Georgia" w:hAnsi="Georgia" w:cs="CMU Serif"/>
          <w:sz w:val="20"/>
          <w:szCs w:val="20"/>
        </w:rPr>
      </w:pPr>
    </w:p>
    <w:p w14:paraId="4CA4A808" w14:textId="77777777" w:rsidR="005A766D" w:rsidRPr="00F07E07" w:rsidRDefault="005A766D" w:rsidP="005A766D">
      <w:pPr>
        <w:rPr>
          <w:rFonts w:ascii="Georgia" w:hAnsi="Georgia" w:cs="CMU Serif"/>
          <w:b/>
          <w:bCs/>
          <w:sz w:val="22"/>
          <w:szCs w:val="22"/>
        </w:rPr>
      </w:pPr>
      <w:r w:rsidRPr="00F07E07">
        <w:rPr>
          <w:rFonts w:ascii="Georgia" w:hAnsi="Georgia" w:cs="CMU Serif"/>
          <w:b/>
          <w:bCs/>
        </w:rPr>
        <w:t>Ementa</w:t>
      </w:r>
    </w:p>
    <w:p w14:paraId="63CF13B2" w14:textId="77777777" w:rsidR="005A766D" w:rsidRPr="005A766D" w:rsidRDefault="005A766D" w:rsidP="005A766D">
      <w:pPr>
        <w:rPr>
          <w:rFonts w:ascii="Georgia" w:hAnsi="Georgia" w:cs="CMU Serif"/>
          <w:b/>
          <w:bCs/>
          <w:sz w:val="20"/>
          <w:szCs w:val="20"/>
        </w:rPr>
      </w:pPr>
    </w:p>
    <w:p w14:paraId="1A3376DF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Revisão das principais demonstrações contábeis e das taxas de desconto. Análise Pro Forma e demonstrações projetadas. Definição da Taxa livre de risco. Custo do Capital e sua estimação. Avaliação por Desconto de Fluxo de Caixa (Avaliação de Ações e Avaliação da Firma).</w:t>
      </w:r>
    </w:p>
    <w:p w14:paraId="43640F5F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70AE787D" w14:textId="77777777" w:rsidR="005A766D" w:rsidRPr="005A766D" w:rsidRDefault="005A766D" w:rsidP="005A766D">
      <w:pPr>
        <w:jc w:val="both"/>
        <w:rPr>
          <w:rFonts w:ascii="Georgia" w:hAnsi="Georgia" w:cs="CMU Serif"/>
          <w:sz w:val="22"/>
          <w:szCs w:val="22"/>
        </w:rPr>
      </w:pPr>
      <w:r w:rsidRPr="00F07E07">
        <w:rPr>
          <w:rFonts w:ascii="Georgia" w:hAnsi="Georgia" w:cs="CMU Serif"/>
          <w:b/>
          <w:bCs/>
        </w:rPr>
        <w:t>Objetivo Geral</w:t>
      </w:r>
    </w:p>
    <w:p w14:paraId="70515076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7A88C536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  <w:sectPr w:rsidR="005A766D" w:rsidRPr="005A766D" w:rsidSect="0019316A">
          <w:footerReference w:type="default" r:id="rId10"/>
          <w:type w:val="continuous"/>
          <w:pgSz w:w="11906" w:h="16838"/>
          <w:pgMar w:top="1701" w:right="1701" w:bottom="1701" w:left="1701" w:header="567" w:footer="567" w:gutter="0"/>
          <w:cols w:space="708"/>
          <w:docGrid w:linePitch="360"/>
        </w:sectPr>
      </w:pPr>
      <w:r w:rsidRPr="005A766D">
        <w:rPr>
          <w:rFonts w:ascii="Georgia" w:hAnsi="Georgia" w:cs="CMU Serif"/>
          <w:sz w:val="20"/>
          <w:szCs w:val="20"/>
        </w:rPr>
        <w:t xml:space="preserve">Proporcionar aos alunos conhecimentos básicos sobre taxa livre de risco, custo de capital e demonstrações projetadas, aplicando na avaliação de ações e empresas. </w:t>
      </w:r>
    </w:p>
    <w:p w14:paraId="6C029CAE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3B41A6FD" w14:textId="77777777" w:rsidR="005A766D" w:rsidRPr="00F07E07" w:rsidRDefault="005A766D" w:rsidP="005A766D">
      <w:pPr>
        <w:jc w:val="both"/>
        <w:rPr>
          <w:rFonts w:ascii="Georgia" w:hAnsi="Georgia" w:cs="CMU Serif"/>
          <w:b/>
          <w:bCs/>
        </w:rPr>
      </w:pPr>
      <w:r w:rsidRPr="00F07E07">
        <w:rPr>
          <w:rFonts w:ascii="Georgia" w:hAnsi="Georgia" w:cs="CMU Serif"/>
          <w:b/>
          <w:bCs/>
        </w:rPr>
        <w:t>Conteúdo Programático</w:t>
      </w:r>
    </w:p>
    <w:p w14:paraId="60B0016A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5B33209D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Unidade 1 – Informações Contábeis e Crescimento</w:t>
      </w:r>
    </w:p>
    <w:p w14:paraId="53771075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19BF4826" w14:textId="77777777" w:rsidR="005A766D" w:rsidRPr="005A766D" w:rsidRDefault="005A766D" w:rsidP="005A766D">
      <w:pPr>
        <w:pStyle w:val="PargrafodaLista"/>
        <w:numPr>
          <w:ilvl w:val="0"/>
          <w:numId w:val="1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Revisão dos conceitos básicos de valor do dinheiro no tempo</w:t>
      </w:r>
    </w:p>
    <w:p w14:paraId="5A3FA601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Juros, valor presente valor futuro</w:t>
      </w:r>
    </w:p>
    <w:p w14:paraId="56D06A26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Valor Presente Líquido (VPL) e simplificações</w:t>
      </w:r>
    </w:p>
    <w:p w14:paraId="14852254" w14:textId="77777777" w:rsidR="005A766D" w:rsidRPr="005A766D" w:rsidRDefault="005A766D" w:rsidP="005A766D">
      <w:pPr>
        <w:pStyle w:val="PargrafodaLista"/>
        <w:numPr>
          <w:ilvl w:val="0"/>
          <w:numId w:val="1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Principais Demonstrações Contábeis usadas em avaliação</w:t>
      </w:r>
    </w:p>
    <w:p w14:paraId="5282A0EB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DRE</w:t>
      </w:r>
    </w:p>
    <w:p w14:paraId="78643E3F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Balanço</w:t>
      </w:r>
    </w:p>
    <w:p w14:paraId="38B4DFC9" w14:textId="77777777" w:rsidR="005A766D" w:rsidRPr="005A766D" w:rsidRDefault="005A766D" w:rsidP="005A766D">
      <w:pPr>
        <w:pStyle w:val="PargrafodaLista"/>
        <w:numPr>
          <w:ilvl w:val="0"/>
          <w:numId w:val="1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Análise Pro Forma</w:t>
      </w:r>
    </w:p>
    <w:p w14:paraId="0DFA0740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Análise Vertical e Horizontal</w:t>
      </w:r>
    </w:p>
    <w:p w14:paraId="4BF4E4F0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Estimando taxas de crescimento</w:t>
      </w:r>
    </w:p>
    <w:p w14:paraId="0CFF97FE" w14:textId="77777777" w:rsidR="005A766D" w:rsidRPr="005A766D" w:rsidRDefault="005A766D" w:rsidP="005A766D">
      <w:pPr>
        <w:pStyle w:val="PargrafodaLista"/>
        <w:numPr>
          <w:ilvl w:val="1"/>
          <w:numId w:val="1"/>
        </w:numPr>
        <w:ind w:left="993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Fluxo de Caixa da Empresa e Fluxo de Caixa para o Acionista</w:t>
      </w:r>
    </w:p>
    <w:p w14:paraId="4476A5B8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16C05166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Unidade 2 – Custo do Capital</w:t>
      </w:r>
    </w:p>
    <w:p w14:paraId="6AFF6974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637D7835" w14:textId="77777777" w:rsidR="005A766D" w:rsidRPr="005A766D" w:rsidRDefault="005A766D" w:rsidP="005A766D">
      <w:pPr>
        <w:pStyle w:val="PargrafodaLista"/>
        <w:numPr>
          <w:ilvl w:val="0"/>
          <w:numId w:val="4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Definição da Taxa Livre de Risco</w:t>
      </w:r>
    </w:p>
    <w:p w14:paraId="5F7966D6" w14:textId="77777777" w:rsidR="005A766D" w:rsidRPr="005A766D" w:rsidRDefault="005A766D" w:rsidP="005A766D">
      <w:pPr>
        <w:pStyle w:val="PargrafodaLista"/>
        <w:numPr>
          <w:ilvl w:val="0"/>
          <w:numId w:val="4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Estimando do Curto do Capital Próprio</w:t>
      </w:r>
    </w:p>
    <w:p w14:paraId="4F6B1AEC" w14:textId="77777777" w:rsidR="005A766D" w:rsidRPr="005A766D" w:rsidRDefault="005A766D" w:rsidP="005A766D">
      <w:pPr>
        <w:pStyle w:val="PargrafodaLista"/>
        <w:numPr>
          <w:ilvl w:val="0"/>
          <w:numId w:val="4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Estimando o Custo do Capital de Terceiros</w:t>
      </w:r>
    </w:p>
    <w:p w14:paraId="5AF4C140" w14:textId="77777777" w:rsidR="005A766D" w:rsidRPr="005A766D" w:rsidRDefault="005A766D" w:rsidP="005A766D">
      <w:pPr>
        <w:pStyle w:val="PargrafodaLista"/>
        <w:numPr>
          <w:ilvl w:val="0"/>
          <w:numId w:val="4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Estimando o Custo Médio Ponderado de Capital</w:t>
      </w:r>
    </w:p>
    <w:p w14:paraId="7AA69534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63B6EDBD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Unidade 3 – Avaliação de Empresas e Ações</w:t>
      </w:r>
    </w:p>
    <w:p w14:paraId="7BCB639E" w14:textId="77777777" w:rsidR="005A766D" w:rsidRPr="005A766D" w:rsidRDefault="005A766D" w:rsidP="005A766D">
      <w:pPr>
        <w:ind w:left="567"/>
        <w:jc w:val="both"/>
        <w:rPr>
          <w:rFonts w:ascii="Georgia" w:hAnsi="Georgia" w:cs="CMU Serif"/>
          <w:sz w:val="20"/>
          <w:szCs w:val="20"/>
        </w:rPr>
      </w:pPr>
    </w:p>
    <w:p w14:paraId="44B99D2F" w14:textId="77777777" w:rsidR="005A766D" w:rsidRPr="005A766D" w:rsidRDefault="005A766D" w:rsidP="005A766D">
      <w:pPr>
        <w:pStyle w:val="PargrafodaLista"/>
        <w:numPr>
          <w:ilvl w:val="0"/>
          <w:numId w:val="5"/>
        </w:numPr>
        <w:ind w:left="567" w:hanging="425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Modelo de Desconto de Fluxos de Caixa</w:t>
      </w:r>
    </w:p>
    <w:p w14:paraId="1FCFE66C" w14:textId="77777777" w:rsidR="005A766D" w:rsidRPr="005A766D" w:rsidRDefault="005A766D" w:rsidP="005A766D">
      <w:pPr>
        <w:pStyle w:val="PargrafodaLista"/>
        <w:numPr>
          <w:ilvl w:val="1"/>
          <w:numId w:val="5"/>
        </w:numPr>
        <w:ind w:left="851" w:hanging="283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Com Fluxo de Caixa para Firma</w:t>
      </w:r>
    </w:p>
    <w:p w14:paraId="05C7889E" w14:textId="77777777" w:rsidR="005A766D" w:rsidRPr="005A766D" w:rsidRDefault="005A766D" w:rsidP="005A766D">
      <w:pPr>
        <w:pStyle w:val="PargrafodaLista"/>
        <w:numPr>
          <w:ilvl w:val="1"/>
          <w:numId w:val="5"/>
        </w:numPr>
        <w:ind w:left="851" w:hanging="283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Com Fluxo de Caixa para os Acionistas</w:t>
      </w:r>
    </w:p>
    <w:p w14:paraId="52D0BE89" w14:textId="2A069E80" w:rsidR="005A766D" w:rsidRDefault="005A766D" w:rsidP="005A766D">
      <w:pPr>
        <w:ind w:left="851" w:hanging="283"/>
        <w:jc w:val="both"/>
        <w:rPr>
          <w:rFonts w:ascii="Georgia" w:hAnsi="Georgia" w:cs="CMU Serif"/>
          <w:sz w:val="20"/>
          <w:szCs w:val="20"/>
        </w:rPr>
      </w:pPr>
    </w:p>
    <w:p w14:paraId="5AFB65A5" w14:textId="79776047" w:rsidR="00F07E07" w:rsidRDefault="00F07E07" w:rsidP="005A766D">
      <w:pPr>
        <w:ind w:left="851" w:hanging="283"/>
        <w:jc w:val="both"/>
        <w:rPr>
          <w:rFonts w:ascii="Georgia" w:hAnsi="Georgia" w:cs="CMU Serif"/>
          <w:sz w:val="20"/>
          <w:szCs w:val="20"/>
        </w:rPr>
      </w:pPr>
    </w:p>
    <w:p w14:paraId="4D3A8FD6" w14:textId="77777777" w:rsidR="005A766D" w:rsidRPr="00F07E07" w:rsidRDefault="005A766D" w:rsidP="005A766D">
      <w:pPr>
        <w:jc w:val="both"/>
        <w:rPr>
          <w:rFonts w:ascii="Georgia" w:hAnsi="Georgia" w:cs="CMU Serif"/>
        </w:rPr>
      </w:pPr>
      <w:r w:rsidRPr="00F07E07">
        <w:rPr>
          <w:rFonts w:ascii="Georgia" w:hAnsi="Georgia" w:cs="CMU Serif"/>
          <w:b/>
          <w:bCs/>
        </w:rPr>
        <w:lastRenderedPageBreak/>
        <w:t>Habilidades e competências</w:t>
      </w:r>
    </w:p>
    <w:p w14:paraId="5AACEBFE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36E654A7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O aluno desenvolverá habilidades quanto à análise das informações contidas nas principais demonstrações contábeis, elaboração de demonstrações projetadas e conhecimentos sobre avaliação de empresas e ações.</w:t>
      </w:r>
    </w:p>
    <w:p w14:paraId="3D4A5B4B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689D10CE" w14:textId="77777777" w:rsidR="005A766D" w:rsidRPr="00F07E07" w:rsidRDefault="005A766D" w:rsidP="005A766D">
      <w:pPr>
        <w:jc w:val="both"/>
        <w:rPr>
          <w:rFonts w:ascii="Georgia" w:hAnsi="Georgia"/>
          <w:b/>
          <w:bCs/>
          <w:i/>
          <w:iCs/>
        </w:rPr>
      </w:pPr>
      <w:r w:rsidRPr="00F07E07">
        <w:rPr>
          <w:rFonts w:ascii="Georgia" w:hAnsi="Georgia"/>
          <w:b/>
          <w:bCs/>
          <w:i/>
          <w:iCs/>
        </w:rPr>
        <w:t>Ferramentas digitais utilizadas</w:t>
      </w:r>
    </w:p>
    <w:p w14:paraId="6C9A9064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</w:p>
    <w:p w14:paraId="00A23934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i/>
          <w:iCs/>
          <w:sz w:val="20"/>
          <w:szCs w:val="20"/>
        </w:rPr>
        <w:t>Para assistir as aulas ao vivo:</w:t>
      </w:r>
    </w:p>
    <w:p w14:paraId="6A793084" w14:textId="77777777" w:rsidR="005A766D" w:rsidRPr="005A766D" w:rsidRDefault="005A766D" w:rsidP="005A766D">
      <w:pPr>
        <w:pStyle w:val="PargrafodaLista"/>
        <w:numPr>
          <w:ilvl w:val="0"/>
          <w:numId w:val="6"/>
        </w:numPr>
        <w:ind w:left="567"/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i/>
          <w:iCs/>
          <w:sz w:val="20"/>
          <w:szCs w:val="20"/>
        </w:rPr>
        <w:t>Um computador, notebook, tablet ou celular tipo smartphone com acesso à internet;</w:t>
      </w:r>
    </w:p>
    <w:p w14:paraId="464733BC" w14:textId="77777777" w:rsidR="005A766D" w:rsidRPr="005A766D" w:rsidRDefault="005A766D" w:rsidP="005A766D">
      <w:pPr>
        <w:pStyle w:val="PargrafodaLista"/>
        <w:numPr>
          <w:ilvl w:val="0"/>
          <w:numId w:val="6"/>
        </w:numPr>
        <w:ind w:left="567"/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i/>
          <w:iCs/>
          <w:sz w:val="20"/>
          <w:szCs w:val="20"/>
        </w:rPr>
        <w:t xml:space="preserve">Conta de e-mail </w:t>
      </w:r>
      <w:hyperlink r:id="rId11" w:history="1">
        <w:r w:rsidRPr="005A766D">
          <w:rPr>
            <w:rStyle w:val="Hyperlink"/>
            <w:rFonts w:ascii="Georgia" w:hAnsi="Georgia" w:cs="CMU Serif"/>
            <w:i/>
            <w:iCs/>
            <w:sz w:val="20"/>
            <w:szCs w:val="20"/>
          </w:rPr>
          <w:t>Google</w:t>
        </w:r>
      </w:hyperlink>
      <w:r w:rsidRPr="005A766D">
        <w:rPr>
          <w:rFonts w:ascii="Georgia" w:hAnsi="Georgia" w:cs="CMU Serif"/>
          <w:i/>
          <w:iCs/>
          <w:sz w:val="20"/>
          <w:szCs w:val="20"/>
        </w:rPr>
        <w:t xml:space="preserve"> para receber e-mail do professor e acessar o </w:t>
      </w:r>
      <w:hyperlink r:id="rId12" w:history="1">
        <w:r w:rsidRPr="005A766D">
          <w:rPr>
            <w:rStyle w:val="Hyperlink"/>
            <w:rFonts w:ascii="Georgia" w:hAnsi="Georgia" w:cs="CMU Serif"/>
            <w:i/>
            <w:iCs/>
            <w:sz w:val="20"/>
            <w:szCs w:val="20"/>
          </w:rPr>
          <w:t xml:space="preserve">Google Meet </w:t>
        </w:r>
      </w:hyperlink>
    </w:p>
    <w:p w14:paraId="34989B4C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</w:p>
    <w:p w14:paraId="5D8A90F1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i/>
          <w:iCs/>
          <w:sz w:val="20"/>
          <w:szCs w:val="20"/>
        </w:rPr>
        <w:t>Para assistir as aulas em horários diferentes:</w:t>
      </w:r>
    </w:p>
    <w:p w14:paraId="27E761B1" w14:textId="77777777" w:rsidR="005A766D" w:rsidRPr="005A766D" w:rsidRDefault="005A766D" w:rsidP="005A766D">
      <w:pPr>
        <w:pStyle w:val="PargrafodaLista"/>
        <w:numPr>
          <w:ilvl w:val="0"/>
          <w:numId w:val="7"/>
        </w:numPr>
        <w:ind w:left="567"/>
        <w:jc w:val="both"/>
        <w:rPr>
          <w:rFonts w:ascii="Georgia" w:hAnsi="Georgia" w:cs="CMU Serif"/>
          <w:i/>
          <w:iCs/>
          <w:sz w:val="20"/>
          <w:szCs w:val="20"/>
          <w:lang w:val="en-AU"/>
        </w:rPr>
      </w:pPr>
      <w:r w:rsidRPr="005A766D">
        <w:rPr>
          <w:rFonts w:ascii="Georgia" w:hAnsi="Georgia" w:cs="CMU Serif"/>
          <w:i/>
          <w:iCs/>
          <w:sz w:val="20"/>
          <w:szCs w:val="20"/>
          <w:lang w:val="en-AU"/>
        </w:rPr>
        <w:t>Microsoft Power Point ou Libre Office;</w:t>
      </w:r>
    </w:p>
    <w:p w14:paraId="729B8B9B" w14:textId="77777777" w:rsidR="005A766D" w:rsidRPr="005A766D" w:rsidRDefault="005A766D" w:rsidP="005A766D">
      <w:pPr>
        <w:pStyle w:val="PargrafodaLista"/>
        <w:ind w:left="567"/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b/>
          <w:bCs/>
          <w:i/>
          <w:iCs/>
          <w:sz w:val="20"/>
          <w:szCs w:val="20"/>
        </w:rPr>
        <w:t>OBS:</w:t>
      </w:r>
      <w:r w:rsidRPr="005A766D">
        <w:rPr>
          <w:rFonts w:ascii="Georgia" w:hAnsi="Georgia" w:cs="CMU Serif"/>
          <w:i/>
          <w:iCs/>
          <w:sz w:val="20"/>
          <w:szCs w:val="20"/>
        </w:rPr>
        <w:t xml:space="preserve"> Os slides das aulas terão comentários e vídeos embutidos. Dessa forma, o aluno poderá rever os slides da aula com os principais comentários sobre o assunto;</w:t>
      </w:r>
    </w:p>
    <w:p w14:paraId="54479E03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</w:p>
    <w:p w14:paraId="5A85B7B9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i/>
          <w:iCs/>
          <w:sz w:val="20"/>
          <w:szCs w:val="20"/>
        </w:rPr>
        <w:t>Para realizar as atividades:</w:t>
      </w:r>
    </w:p>
    <w:p w14:paraId="56E61DDB" w14:textId="77777777" w:rsidR="005A766D" w:rsidRPr="005A766D" w:rsidRDefault="005A766D" w:rsidP="005A766D">
      <w:pPr>
        <w:pStyle w:val="PargrafodaLista"/>
        <w:numPr>
          <w:ilvl w:val="0"/>
          <w:numId w:val="8"/>
        </w:numPr>
        <w:ind w:left="567"/>
        <w:jc w:val="both"/>
        <w:rPr>
          <w:rFonts w:ascii="Georgia" w:hAnsi="Georgia" w:cs="CMU Serif"/>
          <w:i/>
          <w:iCs/>
          <w:sz w:val="20"/>
          <w:szCs w:val="20"/>
        </w:rPr>
      </w:pPr>
      <w:r w:rsidRPr="005A766D">
        <w:rPr>
          <w:rFonts w:ascii="Georgia" w:hAnsi="Georgia" w:cs="CMU Serif"/>
          <w:i/>
          <w:iCs/>
          <w:sz w:val="20"/>
          <w:szCs w:val="20"/>
        </w:rPr>
        <w:t>Microsoft Excel ou Libre Office;</w:t>
      </w:r>
    </w:p>
    <w:p w14:paraId="551438BE" w14:textId="77777777" w:rsidR="005A766D" w:rsidRPr="005A766D" w:rsidRDefault="005A766D" w:rsidP="005A766D">
      <w:pPr>
        <w:jc w:val="both"/>
        <w:rPr>
          <w:rFonts w:ascii="Georgia" w:hAnsi="Georgia" w:cs="CMU Serif"/>
          <w:i/>
          <w:iCs/>
          <w:sz w:val="20"/>
          <w:szCs w:val="20"/>
        </w:rPr>
      </w:pPr>
    </w:p>
    <w:p w14:paraId="03D1B73B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1F6EFC9F" w14:textId="77777777" w:rsidR="005A766D" w:rsidRPr="00F07E07" w:rsidRDefault="005A766D" w:rsidP="005A766D">
      <w:pPr>
        <w:jc w:val="both"/>
        <w:rPr>
          <w:rFonts w:ascii="Georgia" w:hAnsi="Georgia" w:cs="CMU Serif"/>
          <w:b/>
          <w:bCs/>
        </w:rPr>
      </w:pPr>
      <w:r w:rsidRPr="00F07E07">
        <w:rPr>
          <w:rFonts w:ascii="Georgia" w:hAnsi="Georgia" w:cs="CMU Serif"/>
          <w:b/>
          <w:bCs/>
        </w:rPr>
        <w:t>Prazo para Trancamento da Disciplina.</w:t>
      </w:r>
    </w:p>
    <w:p w14:paraId="26FAB7E7" w14:textId="77777777" w:rsidR="00F07E07" w:rsidRDefault="00F07E07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7FDE1D59" w14:textId="01C2BDDF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O aluno poderá trancar a disciplina até o dia 17 de julho de 2020 (sexta-feira).</w:t>
      </w:r>
    </w:p>
    <w:p w14:paraId="0718EB60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620A8815" w14:textId="77777777" w:rsidR="005A766D" w:rsidRPr="00F07E07" w:rsidRDefault="005A766D" w:rsidP="005A766D">
      <w:pPr>
        <w:jc w:val="both"/>
        <w:rPr>
          <w:rFonts w:ascii="Georgia" w:hAnsi="Georgia" w:cs="CMU Serif"/>
        </w:rPr>
      </w:pPr>
      <w:r w:rsidRPr="00F07E07">
        <w:rPr>
          <w:rFonts w:ascii="Georgia" w:hAnsi="Georgia" w:cs="CMU Serif"/>
          <w:b/>
          <w:bCs/>
        </w:rPr>
        <w:t>Estratégia de Ensino</w:t>
      </w:r>
    </w:p>
    <w:p w14:paraId="49136F09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09978B35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 xml:space="preserve">As aulas serão ministradas ao vivo com uso do </w:t>
      </w:r>
      <w:hyperlink r:id="rId13" w:history="1">
        <w:r w:rsidRPr="005A766D">
          <w:rPr>
            <w:rStyle w:val="Hyperlink"/>
            <w:rFonts w:ascii="Georgia" w:hAnsi="Georgia" w:cs="CMU Serif"/>
            <w:sz w:val="20"/>
            <w:szCs w:val="20"/>
          </w:rPr>
          <w:t>Google Meet</w:t>
        </w:r>
      </w:hyperlink>
      <w:r w:rsidRPr="005A766D">
        <w:rPr>
          <w:rFonts w:ascii="Georgia" w:hAnsi="Georgia" w:cs="CMU Serif"/>
          <w:sz w:val="20"/>
          <w:szCs w:val="20"/>
        </w:rPr>
        <w:t xml:space="preserve">. </w:t>
      </w:r>
    </w:p>
    <w:p w14:paraId="15C4290D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 xml:space="preserve">O professor irá enviar o </w:t>
      </w:r>
      <w:r w:rsidRPr="005A766D">
        <w:rPr>
          <w:rFonts w:ascii="Georgia" w:hAnsi="Georgia" w:cs="CMU Serif"/>
          <w:i/>
          <w:iCs/>
          <w:sz w:val="20"/>
          <w:szCs w:val="20"/>
        </w:rPr>
        <w:t xml:space="preserve">link </w:t>
      </w:r>
      <w:r w:rsidRPr="005A766D">
        <w:rPr>
          <w:rFonts w:ascii="Georgia" w:hAnsi="Georgia" w:cs="CMU Serif"/>
          <w:sz w:val="20"/>
          <w:szCs w:val="20"/>
        </w:rPr>
        <w:t xml:space="preserve">da aula para o e-mail dos alunos com 10 minutos de antecedência. </w:t>
      </w:r>
    </w:p>
    <w:p w14:paraId="2167A56D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Os slides utilizados serão disponibilizados com comentários e vídeos embutidos, para que o aluno possa realizar uma revisão ou acompanhar a aula quando ele não tiver conexão com a internet.</w:t>
      </w:r>
    </w:p>
    <w:p w14:paraId="204207F0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203744A7" w14:textId="77777777" w:rsidR="005A766D" w:rsidRPr="00F07E07" w:rsidRDefault="005A766D" w:rsidP="005A766D">
      <w:pPr>
        <w:jc w:val="both"/>
        <w:rPr>
          <w:rFonts w:ascii="Georgia" w:hAnsi="Georgia" w:cs="CMU Serif"/>
          <w:b/>
          <w:bCs/>
        </w:rPr>
      </w:pPr>
      <w:r w:rsidRPr="00F07E07">
        <w:rPr>
          <w:rFonts w:ascii="Georgia" w:hAnsi="Georgia" w:cs="CMU Serif"/>
          <w:b/>
          <w:bCs/>
        </w:rPr>
        <w:t>Avaliação da Aprendizagem</w:t>
      </w:r>
    </w:p>
    <w:p w14:paraId="03517292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66A4EB7B" w14:textId="77777777" w:rsidR="005A766D" w:rsidRPr="005A766D" w:rsidRDefault="005A766D" w:rsidP="005A766D">
      <w:pPr>
        <w:ind w:left="426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1ª nota.</w:t>
      </w:r>
      <w:r w:rsidRPr="005A766D">
        <w:rPr>
          <w:rFonts w:ascii="Georgia" w:hAnsi="Georgia" w:cs="CMU Serif"/>
          <w:sz w:val="20"/>
          <w:szCs w:val="20"/>
        </w:rPr>
        <w:t> </w:t>
      </w:r>
    </w:p>
    <w:p w14:paraId="5FEAC079" w14:textId="77777777" w:rsidR="005A766D" w:rsidRPr="005A766D" w:rsidRDefault="005A766D" w:rsidP="005A766D">
      <w:pPr>
        <w:ind w:left="85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10% da nota será consequência da postura e da participação do aluno nas aulas;</w:t>
      </w:r>
    </w:p>
    <w:p w14:paraId="4BE6DD4A" w14:textId="77777777" w:rsidR="005A766D" w:rsidRPr="005A766D" w:rsidRDefault="005A766D" w:rsidP="005A766D">
      <w:pPr>
        <w:ind w:left="85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 xml:space="preserve">90% Atividade prática em forma de relatório sobre a elaboração de demonstrações projetadas (Conteúdo da Unidade 1); </w:t>
      </w:r>
    </w:p>
    <w:p w14:paraId="72C438F8" w14:textId="77777777" w:rsidR="005A766D" w:rsidRPr="005A766D" w:rsidRDefault="005A766D" w:rsidP="005A766D">
      <w:pPr>
        <w:ind w:left="426" w:hanging="426"/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 xml:space="preserve">2ª nota. </w:t>
      </w:r>
    </w:p>
    <w:p w14:paraId="6CCA812B" w14:textId="77777777" w:rsidR="005A766D" w:rsidRPr="005A766D" w:rsidRDefault="005A766D" w:rsidP="005A766D">
      <w:pPr>
        <w:ind w:left="85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10% da nota será consequência da postura e da participação do aluno nas aulas;</w:t>
      </w:r>
    </w:p>
    <w:p w14:paraId="2FCA5139" w14:textId="77777777" w:rsidR="005A766D" w:rsidRPr="005A766D" w:rsidRDefault="005A766D" w:rsidP="005A766D">
      <w:pPr>
        <w:ind w:left="85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90% Atividade prática – em forma de relatório – sobre a estimação do Custo do Capital (Conteúdo da Unidade 2);</w:t>
      </w:r>
    </w:p>
    <w:p w14:paraId="7F9AC242" w14:textId="77777777" w:rsidR="005A766D" w:rsidRPr="005A766D" w:rsidRDefault="005A766D" w:rsidP="005A766D">
      <w:pPr>
        <w:ind w:left="426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3ª nota.</w:t>
      </w:r>
      <w:r w:rsidRPr="005A766D">
        <w:rPr>
          <w:rFonts w:ascii="Georgia" w:hAnsi="Georgia" w:cs="CMU Serif"/>
          <w:sz w:val="20"/>
          <w:szCs w:val="20"/>
        </w:rPr>
        <w:t xml:space="preserve"> </w:t>
      </w:r>
    </w:p>
    <w:p w14:paraId="6F1B53E9" w14:textId="77777777" w:rsidR="005A766D" w:rsidRPr="005A766D" w:rsidRDefault="005A766D" w:rsidP="005A766D">
      <w:pPr>
        <w:ind w:left="85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10% em consequência da postura e da participação do aluno nas aulas, e;</w:t>
      </w:r>
    </w:p>
    <w:p w14:paraId="066F0E41" w14:textId="77777777" w:rsidR="005A766D" w:rsidRPr="005A766D" w:rsidRDefault="005A766D" w:rsidP="005A766D">
      <w:pPr>
        <w:ind w:left="85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>90% Atividade prática – em forma de relatório – sobre a elaboração de relatório de avaliação (Conteúdo da Unidade 2);</w:t>
      </w:r>
    </w:p>
    <w:p w14:paraId="7C0D8B45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04FC23F9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147FA14D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00A19633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29858867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4BCF810A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090AB93F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46501887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1C1C5EEB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3D566E01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6821EC13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2BA7C154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557158AA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18181310" w14:textId="77777777" w:rsidR="00A118A6" w:rsidRDefault="00A118A6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6D8289C9" w14:textId="7863649F" w:rsidR="005A766D" w:rsidRPr="00A118A6" w:rsidRDefault="005A766D" w:rsidP="005A766D">
      <w:pPr>
        <w:jc w:val="both"/>
        <w:rPr>
          <w:rFonts w:ascii="Georgia" w:hAnsi="Georgia" w:cs="CMU Serif"/>
          <w:b/>
          <w:bCs/>
        </w:rPr>
      </w:pPr>
      <w:r w:rsidRPr="00A118A6">
        <w:rPr>
          <w:rFonts w:ascii="Georgia" w:hAnsi="Georgia" w:cs="CMU Serif"/>
          <w:b/>
          <w:bCs/>
        </w:rPr>
        <w:lastRenderedPageBreak/>
        <w:t xml:space="preserve">Referências </w:t>
      </w:r>
    </w:p>
    <w:p w14:paraId="43ECCA5F" w14:textId="77777777" w:rsidR="005A766D" w:rsidRPr="005A766D" w:rsidRDefault="005A766D" w:rsidP="005A766D">
      <w:pPr>
        <w:jc w:val="both"/>
        <w:rPr>
          <w:rFonts w:ascii="Georgia" w:hAnsi="Georgia" w:cs="CMU Serif"/>
          <w:sz w:val="20"/>
          <w:szCs w:val="20"/>
        </w:rPr>
      </w:pPr>
    </w:p>
    <w:p w14:paraId="6E1C7D25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Básicas</w:t>
      </w:r>
    </w:p>
    <w:p w14:paraId="55F9DE17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7809B213" w14:textId="77777777" w:rsidR="005A766D" w:rsidRPr="005A766D" w:rsidRDefault="005A766D" w:rsidP="005A766D">
      <w:pPr>
        <w:ind w:left="426" w:right="-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</w:rPr>
        <w:t xml:space="preserve">PÓVOA, A. </w:t>
      </w:r>
      <w:r w:rsidRPr="005A766D">
        <w:rPr>
          <w:rFonts w:ascii="Georgia" w:hAnsi="Georgia" w:cs="CMU Serif"/>
          <w:b/>
          <w:bCs/>
          <w:sz w:val="20"/>
          <w:szCs w:val="20"/>
        </w:rPr>
        <w:t xml:space="preserve">Valuation: </w:t>
      </w:r>
      <w:r w:rsidRPr="005A766D">
        <w:rPr>
          <w:rFonts w:ascii="Georgia" w:hAnsi="Georgia" w:cs="CMU Serif"/>
          <w:sz w:val="20"/>
          <w:szCs w:val="20"/>
        </w:rPr>
        <w:t>Como Precificar Ações. 2. ed. Porto Alegre: GEN Atlas. 2020.</w:t>
      </w:r>
    </w:p>
    <w:p w14:paraId="270171B9" w14:textId="77777777" w:rsidR="005A766D" w:rsidRPr="005A766D" w:rsidRDefault="005A766D" w:rsidP="005A766D">
      <w:pPr>
        <w:ind w:left="426" w:right="-1" w:hanging="426"/>
        <w:jc w:val="both"/>
        <w:rPr>
          <w:rFonts w:ascii="Georgia" w:hAnsi="Georgia" w:cs="CMU Serif"/>
          <w:sz w:val="20"/>
          <w:szCs w:val="20"/>
          <w:lang w:val="en-AU"/>
        </w:rPr>
      </w:pPr>
      <w:r w:rsidRPr="005A766D">
        <w:rPr>
          <w:rFonts w:ascii="Georgia" w:hAnsi="Georgia" w:cs="CMU Serif"/>
          <w:sz w:val="20"/>
          <w:szCs w:val="20"/>
        </w:rPr>
        <w:t xml:space="preserve">DAMODARAN, A. </w:t>
      </w:r>
      <w:r w:rsidRPr="005A766D">
        <w:rPr>
          <w:rFonts w:ascii="Georgia" w:hAnsi="Georgia" w:cs="CMU Serif"/>
          <w:b/>
          <w:bCs/>
          <w:sz w:val="20"/>
          <w:szCs w:val="20"/>
        </w:rPr>
        <w:t>Avaliação de Empresas</w:t>
      </w:r>
      <w:r w:rsidRPr="005A766D">
        <w:rPr>
          <w:rFonts w:ascii="Georgia" w:hAnsi="Georgia" w:cs="CMU Serif"/>
          <w:sz w:val="20"/>
          <w:szCs w:val="20"/>
        </w:rPr>
        <w:t xml:space="preserve">. </w:t>
      </w:r>
      <w:r w:rsidRPr="005A766D">
        <w:rPr>
          <w:rFonts w:ascii="Georgia" w:hAnsi="Georgia" w:cs="CMU Serif"/>
          <w:sz w:val="20"/>
          <w:szCs w:val="20"/>
          <w:lang w:val="en-AU"/>
        </w:rPr>
        <w:t>2. ed Pearson Universidades. 2006.</w:t>
      </w:r>
    </w:p>
    <w:p w14:paraId="7D74928E" w14:textId="77777777" w:rsidR="005A766D" w:rsidRPr="005A766D" w:rsidRDefault="005A766D" w:rsidP="005A766D">
      <w:pPr>
        <w:ind w:left="426" w:right="-1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 w:cs="CMU Serif"/>
          <w:sz w:val="20"/>
          <w:szCs w:val="20"/>
          <w:lang w:val="en-AU"/>
        </w:rPr>
        <w:t xml:space="preserve">ROSS, S. A.; WESTERFIELD, R. W.; JAFFE. </w:t>
      </w:r>
      <w:r w:rsidRPr="005A766D">
        <w:rPr>
          <w:rFonts w:ascii="Georgia" w:hAnsi="Georgia" w:cs="CMU Serif"/>
          <w:sz w:val="20"/>
          <w:szCs w:val="20"/>
        </w:rPr>
        <w:t xml:space="preserve">J. F.; LAMB, R. </w:t>
      </w:r>
      <w:r w:rsidRPr="005A766D">
        <w:rPr>
          <w:rFonts w:ascii="Georgia" w:hAnsi="Georgia" w:cs="CMU Serif"/>
          <w:b/>
          <w:bCs/>
          <w:sz w:val="20"/>
          <w:szCs w:val="20"/>
        </w:rPr>
        <w:t>Administração Financeira – Corporate Finance</w:t>
      </w:r>
      <w:r w:rsidRPr="005A766D">
        <w:rPr>
          <w:rFonts w:ascii="Georgia" w:hAnsi="Georgia" w:cs="CMU Serif"/>
          <w:sz w:val="20"/>
          <w:szCs w:val="20"/>
        </w:rPr>
        <w:t>. 10. ed. Porto Alegre: AMGH, 2015.</w:t>
      </w:r>
    </w:p>
    <w:p w14:paraId="7C27554E" w14:textId="77777777" w:rsidR="005A766D" w:rsidRPr="005A766D" w:rsidRDefault="005A766D" w:rsidP="005A766D">
      <w:pPr>
        <w:ind w:right="-1" w:hanging="426"/>
        <w:jc w:val="both"/>
        <w:rPr>
          <w:rFonts w:ascii="Georgia" w:hAnsi="Georgia" w:cs="CMU Serif"/>
          <w:sz w:val="20"/>
          <w:szCs w:val="20"/>
        </w:rPr>
      </w:pPr>
    </w:p>
    <w:p w14:paraId="0C009E21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Complementares</w:t>
      </w:r>
    </w:p>
    <w:p w14:paraId="0EBF1728" w14:textId="77777777" w:rsidR="005A766D" w:rsidRPr="005A766D" w:rsidRDefault="005A766D" w:rsidP="005A766D">
      <w:pPr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53E811BA" w14:textId="77777777" w:rsidR="005A766D" w:rsidRPr="005A766D" w:rsidRDefault="005A766D" w:rsidP="005A766D">
      <w:pPr>
        <w:ind w:left="426" w:right="-1" w:hanging="426"/>
        <w:jc w:val="both"/>
        <w:rPr>
          <w:rFonts w:ascii="Georgia" w:hAnsi="Georgia" w:cs="CMU Serif"/>
          <w:sz w:val="20"/>
          <w:szCs w:val="20"/>
          <w:lang w:val="en-AU"/>
        </w:rPr>
      </w:pPr>
      <w:r w:rsidRPr="005A766D">
        <w:rPr>
          <w:rFonts w:ascii="Georgia" w:hAnsi="Georgia" w:cs="CMU Serif"/>
          <w:sz w:val="20"/>
          <w:szCs w:val="20"/>
        </w:rPr>
        <w:t xml:space="preserve">BENNINGA. S. </w:t>
      </w:r>
      <w:r w:rsidRPr="005A766D">
        <w:rPr>
          <w:rFonts w:ascii="Georgia" w:hAnsi="Georgia" w:cs="CMU Serif"/>
          <w:b/>
          <w:bCs/>
          <w:sz w:val="20"/>
          <w:szCs w:val="20"/>
        </w:rPr>
        <w:t>Financial Modeling</w:t>
      </w:r>
      <w:r w:rsidRPr="005A766D">
        <w:rPr>
          <w:rFonts w:ascii="Georgia" w:hAnsi="Georgia" w:cs="CMU Serif"/>
          <w:sz w:val="20"/>
          <w:szCs w:val="20"/>
        </w:rPr>
        <w:t xml:space="preserve">. 4. ed. </w:t>
      </w:r>
      <w:r w:rsidRPr="005A766D">
        <w:rPr>
          <w:rFonts w:ascii="Georgia" w:hAnsi="Georgia" w:cs="CMU Serif"/>
          <w:sz w:val="20"/>
          <w:szCs w:val="20"/>
          <w:lang w:val="en-AU"/>
        </w:rPr>
        <w:t>Cambridge, Massachusetts: The MIT Press, 2014.</w:t>
      </w:r>
    </w:p>
    <w:p w14:paraId="08FCEF41" w14:textId="77777777" w:rsidR="005A766D" w:rsidRPr="005A766D" w:rsidRDefault="005A766D" w:rsidP="005A766D">
      <w:pPr>
        <w:ind w:right="282" w:hanging="426"/>
        <w:jc w:val="both"/>
        <w:rPr>
          <w:rFonts w:ascii="Georgia" w:hAnsi="Georgia" w:cs="CMU Serif"/>
          <w:sz w:val="20"/>
          <w:szCs w:val="20"/>
          <w:lang w:val="en-AU"/>
        </w:rPr>
      </w:pPr>
    </w:p>
    <w:p w14:paraId="6A734C8E" w14:textId="77777777" w:rsidR="005A766D" w:rsidRPr="005A766D" w:rsidRDefault="005A766D" w:rsidP="005A766D">
      <w:pPr>
        <w:ind w:right="282"/>
        <w:jc w:val="both"/>
        <w:rPr>
          <w:rFonts w:ascii="Georgia" w:hAnsi="Georgia" w:cs="CMU Serif"/>
          <w:b/>
          <w:bCs/>
          <w:sz w:val="20"/>
          <w:szCs w:val="20"/>
        </w:rPr>
      </w:pPr>
      <w:r w:rsidRPr="005A766D">
        <w:rPr>
          <w:rFonts w:ascii="Georgia" w:hAnsi="Georgia" w:cs="CMU Serif"/>
          <w:b/>
          <w:bCs/>
          <w:sz w:val="20"/>
          <w:szCs w:val="20"/>
        </w:rPr>
        <w:t>Artigos</w:t>
      </w:r>
    </w:p>
    <w:p w14:paraId="644CC969" w14:textId="77777777" w:rsidR="005A766D" w:rsidRPr="005A766D" w:rsidRDefault="005A766D" w:rsidP="005A766D">
      <w:pPr>
        <w:ind w:right="282" w:hanging="993"/>
        <w:jc w:val="both"/>
        <w:rPr>
          <w:rFonts w:ascii="Georgia" w:hAnsi="Georgia" w:cs="CMU Serif"/>
          <w:b/>
          <w:bCs/>
          <w:sz w:val="20"/>
          <w:szCs w:val="20"/>
        </w:rPr>
      </w:pPr>
    </w:p>
    <w:p w14:paraId="70D7BB93" w14:textId="77777777" w:rsidR="005A766D" w:rsidRPr="005A766D" w:rsidRDefault="005A766D" w:rsidP="005A766D">
      <w:pPr>
        <w:ind w:left="426" w:right="282" w:hanging="426"/>
        <w:jc w:val="both"/>
        <w:rPr>
          <w:rFonts w:ascii="Georgia" w:hAnsi="Georgia"/>
          <w:sz w:val="20"/>
          <w:szCs w:val="20"/>
        </w:rPr>
      </w:pPr>
      <w:r w:rsidRPr="005A766D">
        <w:rPr>
          <w:rFonts w:ascii="Georgia" w:hAnsi="Georgia"/>
          <w:sz w:val="20"/>
          <w:szCs w:val="20"/>
        </w:rPr>
        <w:t xml:space="preserve">SANVICENTE, A. Z. </w:t>
      </w:r>
      <w:hyperlink r:id="rId14" w:history="1">
        <w:r w:rsidRPr="005A766D">
          <w:rPr>
            <w:rStyle w:val="Hyperlink"/>
            <w:rFonts w:ascii="Georgia" w:hAnsi="Georgia"/>
            <w:sz w:val="20"/>
            <w:szCs w:val="20"/>
          </w:rPr>
          <w:t>Relevância de Prêmio por Risco País no Custo de Capital das Empresas</w:t>
        </w:r>
      </w:hyperlink>
      <w:r w:rsidRPr="005A766D">
        <w:rPr>
          <w:rFonts w:ascii="Georgia" w:hAnsi="Georgia"/>
          <w:sz w:val="20"/>
          <w:szCs w:val="20"/>
        </w:rPr>
        <w:t>.</w:t>
      </w:r>
      <w:r w:rsidRPr="005A766D">
        <w:rPr>
          <w:rFonts w:ascii="Georgia" w:hAnsi="Georgia"/>
          <w:b/>
          <w:bCs/>
          <w:sz w:val="20"/>
          <w:szCs w:val="20"/>
        </w:rPr>
        <w:t xml:space="preserve"> Revista de Administração Contemporânea – RAC.</w:t>
      </w:r>
      <w:r w:rsidRPr="005A766D">
        <w:rPr>
          <w:rFonts w:ascii="Georgia" w:hAnsi="Georgia"/>
          <w:sz w:val="20"/>
          <w:szCs w:val="20"/>
        </w:rPr>
        <w:t>  Curitiba, v. 19, n. SPE, p. 38-52,  2015.</w:t>
      </w:r>
    </w:p>
    <w:p w14:paraId="1F43EEF7" w14:textId="77777777" w:rsidR="005A766D" w:rsidRPr="005A766D" w:rsidRDefault="005A766D" w:rsidP="005A766D">
      <w:pPr>
        <w:ind w:left="426" w:right="282" w:hanging="426"/>
        <w:jc w:val="both"/>
        <w:rPr>
          <w:rFonts w:ascii="Georgia" w:hAnsi="Georgia" w:cs="CMU Serif"/>
          <w:sz w:val="20"/>
          <w:szCs w:val="20"/>
        </w:rPr>
      </w:pPr>
      <w:r w:rsidRPr="005A766D">
        <w:rPr>
          <w:rFonts w:ascii="Georgia" w:hAnsi="Georgia"/>
          <w:sz w:val="20"/>
          <w:szCs w:val="20"/>
        </w:rPr>
        <w:t xml:space="preserve">SANVICENTE, A. Z. </w:t>
      </w:r>
      <w:hyperlink r:id="rId15" w:history="1">
        <w:r w:rsidRPr="005A766D">
          <w:rPr>
            <w:rStyle w:val="Hyperlink"/>
            <w:rFonts w:ascii="Georgia" w:hAnsi="Georgia"/>
            <w:sz w:val="20"/>
            <w:szCs w:val="20"/>
          </w:rPr>
          <w:t>Problemas de estimação de custo de capital de empresas concessionárias no Brasil: uma aplicação à regulamentação de concessões rodoviárias</w:t>
        </w:r>
      </w:hyperlink>
      <w:r w:rsidRPr="005A766D">
        <w:rPr>
          <w:rFonts w:ascii="Georgia" w:hAnsi="Georgia"/>
          <w:sz w:val="20"/>
          <w:szCs w:val="20"/>
        </w:rPr>
        <w:t>.</w:t>
      </w:r>
      <w:r w:rsidRPr="005A766D">
        <w:rPr>
          <w:rFonts w:ascii="Georgia" w:hAnsi="Georgia"/>
          <w:b/>
          <w:bCs/>
          <w:sz w:val="20"/>
          <w:szCs w:val="20"/>
        </w:rPr>
        <w:t xml:space="preserve"> Revista de Administração da USP - RaUSP</w:t>
      </w:r>
      <w:r w:rsidRPr="005A766D">
        <w:rPr>
          <w:rFonts w:ascii="Georgia" w:hAnsi="Georgia"/>
          <w:sz w:val="20"/>
          <w:szCs w:val="20"/>
        </w:rPr>
        <w:t>, São Paulo, v. 47, n. 1, p. 81-95, Mar. 2012.</w:t>
      </w:r>
    </w:p>
    <w:p w14:paraId="0C333740" w14:textId="77777777" w:rsidR="005A766D" w:rsidRPr="005A766D" w:rsidRDefault="005A766D" w:rsidP="005A766D">
      <w:pPr>
        <w:tabs>
          <w:tab w:val="left" w:pos="142"/>
        </w:tabs>
        <w:ind w:right="-1" w:hanging="426"/>
        <w:rPr>
          <w:rFonts w:ascii="Georgia" w:hAnsi="Georgia" w:cs="CMU Serif"/>
          <w:sz w:val="20"/>
          <w:szCs w:val="20"/>
        </w:rPr>
      </w:pPr>
    </w:p>
    <w:p w14:paraId="3EF07802" w14:textId="77777777" w:rsidR="00174857" w:rsidRPr="005A766D" w:rsidRDefault="00174857" w:rsidP="005A766D">
      <w:pPr>
        <w:rPr>
          <w:rFonts w:ascii="Georgia" w:hAnsi="Georgia"/>
          <w:sz w:val="20"/>
          <w:szCs w:val="20"/>
        </w:rPr>
      </w:pPr>
    </w:p>
    <w:sectPr w:rsidR="00174857" w:rsidRPr="005A766D" w:rsidSect="009D268D">
      <w:footerReference w:type="default" r:id="rId1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63BE" w14:textId="77777777" w:rsidR="00723A86" w:rsidRDefault="00A118A6">
      <w:r>
        <w:separator/>
      </w:r>
    </w:p>
  </w:endnote>
  <w:endnote w:type="continuationSeparator" w:id="0">
    <w:p w14:paraId="5B48928E" w14:textId="77777777" w:rsidR="00723A86" w:rsidRDefault="00A1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MU Serif" w:hAnsi="CMU Serif" w:cs="CMU Serif"/>
        <w:sz w:val="20"/>
        <w:szCs w:val="20"/>
      </w:rPr>
      <w:id w:val="238992697"/>
      <w:docPartObj>
        <w:docPartGallery w:val="Page Numbers (Bottom of Page)"/>
        <w:docPartUnique/>
      </w:docPartObj>
    </w:sdtPr>
    <w:sdtEndPr/>
    <w:sdtContent>
      <w:p w14:paraId="527CC089" w14:textId="77777777" w:rsidR="005A766D" w:rsidRPr="00A01818" w:rsidRDefault="005A766D">
        <w:pPr>
          <w:pStyle w:val="Rodap"/>
          <w:jc w:val="center"/>
          <w:rPr>
            <w:rFonts w:ascii="CMU Serif" w:hAnsi="CMU Serif" w:cs="CMU Serif"/>
            <w:color w:val="000000" w:themeColor="text1"/>
            <w:sz w:val="20"/>
            <w:szCs w:val="20"/>
          </w:rPr>
        </w:pPr>
      </w:p>
      <w:p w14:paraId="16F3171F" w14:textId="77777777" w:rsidR="005A766D" w:rsidRPr="00700A01" w:rsidRDefault="005A766D" w:rsidP="00700A01">
        <w:pPr>
          <w:pStyle w:val="Rodap"/>
          <w:rPr>
            <w:rFonts w:ascii="CMU Serif" w:hAnsi="CMU Serif" w:cs="CMU Serif"/>
            <w:sz w:val="20"/>
            <w:szCs w:val="20"/>
          </w:rPr>
        </w:pP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tab/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fldChar w:fldCharType="begin"/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instrText>PAGE   \* MERGEFORMAT</w:instrText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fldChar w:fldCharType="separate"/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t>2</w:t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fldChar w:fldCharType="end"/>
        </w:r>
      </w:p>
    </w:sdtContent>
  </w:sdt>
  <w:p w14:paraId="06CAC174" w14:textId="77777777" w:rsidR="005A766D" w:rsidRDefault="005A76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MU Serif" w:hAnsi="CMU Serif" w:cs="CMU Serif"/>
        <w:sz w:val="20"/>
        <w:szCs w:val="20"/>
      </w:rPr>
      <w:id w:val="-1796048760"/>
      <w:docPartObj>
        <w:docPartGallery w:val="Page Numbers (Bottom of Page)"/>
        <w:docPartUnique/>
      </w:docPartObj>
    </w:sdtPr>
    <w:sdtEndPr/>
    <w:sdtContent>
      <w:p w14:paraId="3F10452B" w14:textId="77777777" w:rsidR="00700A01" w:rsidRPr="00A01818" w:rsidRDefault="00727077">
        <w:pPr>
          <w:pStyle w:val="Rodap"/>
          <w:jc w:val="center"/>
          <w:rPr>
            <w:rFonts w:ascii="CMU Serif" w:hAnsi="CMU Serif" w:cs="CMU Serif"/>
            <w:color w:val="000000" w:themeColor="text1"/>
            <w:sz w:val="20"/>
            <w:szCs w:val="20"/>
          </w:rPr>
        </w:pPr>
      </w:p>
      <w:p w14:paraId="6E3A5EDB" w14:textId="77777777" w:rsidR="00700A01" w:rsidRPr="00700A01" w:rsidRDefault="00891E72" w:rsidP="00700A01">
        <w:pPr>
          <w:pStyle w:val="Rodap"/>
          <w:rPr>
            <w:rFonts w:ascii="CMU Serif" w:hAnsi="CMU Serif" w:cs="CMU Serif"/>
            <w:sz w:val="20"/>
            <w:szCs w:val="20"/>
          </w:rPr>
        </w:pP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tab/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fldChar w:fldCharType="begin"/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instrText>PAGE   \* MERGEFORMAT</w:instrText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fldChar w:fldCharType="separate"/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t>2</w:t>
        </w:r>
        <w:r w:rsidRPr="00A01818">
          <w:rPr>
            <w:rFonts w:ascii="CMU Serif" w:hAnsi="CMU Serif" w:cs="CMU Serif"/>
            <w:color w:val="000000" w:themeColor="text1"/>
            <w:sz w:val="20"/>
            <w:szCs w:val="20"/>
          </w:rPr>
          <w:fldChar w:fldCharType="end"/>
        </w:r>
      </w:p>
    </w:sdtContent>
  </w:sdt>
  <w:p w14:paraId="5055E866" w14:textId="77777777" w:rsidR="00700A01" w:rsidRDefault="007270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9F2D4" w14:textId="77777777" w:rsidR="00723A86" w:rsidRDefault="00A118A6">
      <w:r>
        <w:separator/>
      </w:r>
    </w:p>
  </w:footnote>
  <w:footnote w:type="continuationSeparator" w:id="0">
    <w:p w14:paraId="11552D27" w14:textId="77777777" w:rsidR="00723A86" w:rsidRDefault="00A1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B5841"/>
    <w:multiLevelType w:val="hybridMultilevel"/>
    <w:tmpl w:val="569CF2A8"/>
    <w:lvl w:ilvl="0" w:tplc="2DA6AA64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4579073C"/>
    <w:multiLevelType w:val="hybridMultilevel"/>
    <w:tmpl w:val="D4F2F55E"/>
    <w:lvl w:ilvl="0" w:tplc="B34AAD1E">
      <w:start w:val="1"/>
      <w:numFmt w:val="decimal"/>
      <w:lvlText w:val="(%1)"/>
      <w:lvlJc w:val="left"/>
      <w:pPr>
        <w:ind w:left="357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4CEC4D23"/>
    <w:multiLevelType w:val="hybridMultilevel"/>
    <w:tmpl w:val="C2E0A8CC"/>
    <w:lvl w:ilvl="0" w:tplc="3E0A9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3128"/>
    <w:multiLevelType w:val="hybridMultilevel"/>
    <w:tmpl w:val="BE7ACCAE"/>
    <w:lvl w:ilvl="0" w:tplc="A656C53A">
      <w:start w:val="1"/>
      <w:numFmt w:val="decimal"/>
      <w:lvlText w:val="(%1)"/>
      <w:lvlJc w:val="left"/>
      <w:pPr>
        <w:ind w:left="432" w:hanging="360"/>
      </w:pPr>
      <w:rPr>
        <w:rFonts w:hint="default"/>
        <w:b w:val="0"/>
        <w:bCs w:val="0"/>
      </w:rPr>
    </w:lvl>
    <w:lvl w:ilvl="1" w:tplc="AAE0EE86">
      <w:start w:val="1"/>
      <w:numFmt w:val="lowerLetter"/>
      <w:lvlText w:val="%2."/>
      <w:lvlJc w:val="left"/>
      <w:pPr>
        <w:ind w:left="1152" w:hanging="360"/>
      </w:pPr>
      <w:rPr>
        <w:b w:val="0"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FAD6160"/>
    <w:multiLevelType w:val="hybridMultilevel"/>
    <w:tmpl w:val="B6F0C0D8"/>
    <w:lvl w:ilvl="0" w:tplc="D43C9324">
      <w:start w:val="1"/>
      <w:numFmt w:val="decimal"/>
      <w:lvlText w:val="(%1)"/>
      <w:lvlJc w:val="left"/>
      <w:pPr>
        <w:ind w:left="35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5D2F0BDE"/>
    <w:multiLevelType w:val="hybridMultilevel"/>
    <w:tmpl w:val="22F0D2BA"/>
    <w:lvl w:ilvl="0" w:tplc="A656C53A">
      <w:start w:val="1"/>
      <w:numFmt w:val="decimal"/>
      <w:lvlText w:val="(%1)"/>
      <w:lvlJc w:val="left"/>
      <w:pPr>
        <w:ind w:left="432" w:hanging="360"/>
      </w:pPr>
      <w:rPr>
        <w:rFonts w:hint="default"/>
        <w:b w:val="0"/>
        <w:bCs w:val="0"/>
      </w:rPr>
    </w:lvl>
    <w:lvl w:ilvl="1" w:tplc="AB682A0C">
      <w:start w:val="1"/>
      <w:numFmt w:val="lowerLetter"/>
      <w:lvlText w:val="%2."/>
      <w:lvlJc w:val="left"/>
      <w:pPr>
        <w:ind w:left="1152" w:hanging="360"/>
      </w:pPr>
      <w:rPr>
        <w:b w:val="0"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68154225"/>
    <w:multiLevelType w:val="hybridMultilevel"/>
    <w:tmpl w:val="ACA495C0"/>
    <w:lvl w:ilvl="0" w:tplc="EF40FBB0">
      <w:start w:val="1"/>
      <w:numFmt w:val="decimal"/>
      <w:lvlText w:val="(%1)"/>
      <w:lvlJc w:val="left"/>
      <w:pPr>
        <w:ind w:left="2581" w:hanging="720"/>
      </w:pPr>
      <w:rPr>
        <w:rFonts w:hint="default"/>
      </w:rPr>
    </w:lvl>
    <w:lvl w:ilvl="1" w:tplc="54327318">
      <w:start w:val="1"/>
      <w:numFmt w:val="lowerLetter"/>
      <w:lvlText w:val="%2."/>
      <w:lvlJc w:val="left"/>
      <w:pPr>
        <w:ind w:left="2941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3661" w:hanging="180"/>
      </w:pPr>
    </w:lvl>
    <w:lvl w:ilvl="3" w:tplc="0416000F" w:tentative="1">
      <w:start w:val="1"/>
      <w:numFmt w:val="decimal"/>
      <w:lvlText w:val="%4."/>
      <w:lvlJc w:val="left"/>
      <w:pPr>
        <w:ind w:left="4381" w:hanging="360"/>
      </w:pPr>
    </w:lvl>
    <w:lvl w:ilvl="4" w:tplc="04160019" w:tentative="1">
      <w:start w:val="1"/>
      <w:numFmt w:val="lowerLetter"/>
      <w:lvlText w:val="%5."/>
      <w:lvlJc w:val="left"/>
      <w:pPr>
        <w:ind w:left="5101" w:hanging="360"/>
      </w:pPr>
    </w:lvl>
    <w:lvl w:ilvl="5" w:tplc="0416001B" w:tentative="1">
      <w:start w:val="1"/>
      <w:numFmt w:val="lowerRoman"/>
      <w:lvlText w:val="%6."/>
      <w:lvlJc w:val="right"/>
      <w:pPr>
        <w:ind w:left="5821" w:hanging="180"/>
      </w:pPr>
    </w:lvl>
    <w:lvl w:ilvl="6" w:tplc="0416000F" w:tentative="1">
      <w:start w:val="1"/>
      <w:numFmt w:val="decimal"/>
      <w:lvlText w:val="%7."/>
      <w:lvlJc w:val="left"/>
      <w:pPr>
        <w:ind w:left="6541" w:hanging="360"/>
      </w:pPr>
    </w:lvl>
    <w:lvl w:ilvl="7" w:tplc="04160019" w:tentative="1">
      <w:start w:val="1"/>
      <w:numFmt w:val="lowerLetter"/>
      <w:lvlText w:val="%8."/>
      <w:lvlJc w:val="left"/>
      <w:pPr>
        <w:ind w:left="7261" w:hanging="360"/>
      </w:pPr>
    </w:lvl>
    <w:lvl w:ilvl="8" w:tplc="0416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7" w15:restartNumberingAfterBreak="0">
    <w:nsid w:val="7EF9712A"/>
    <w:multiLevelType w:val="hybridMultilevel"/>
    <w:tmpl w:val="B8308140"/>
    <w:lvl w:ilvl="0" w:tplc="D2E29FC0">
      <w:start w:val="1"/>
      <w:numFmt w:val="decimal"/>
      <w:lvlText w:val="(%1)"/>
      <w:lvlJc w:val="left"/>
      <w:pPr>
        <w:ind w:left="35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WwNDOyMLYwMrI0NzZV0lEKTi0uzszPAykwrgUA7+glkCwAAAA="/>
  </w:docVars>
  <w:rsids>
    <w:rsidRoot w:val="00385AF6"/>
    <w:rsid w:val="00174857"/>
    <w:rsid w:val="00176E61"/>
    <w:rsid w:val="002D0EE4"/>
    <w:rsid w:val="00385AF6"/>
    <w:rsid w:val="005A766D"/>
    <w:rsid w:val="00723A86"/>
    <w:rsid w:val="00727077"/>
    <w:rsid w:val="00891E72"/>
    <w:rsid w:val="00A118A6"/>
    <w:rsid w:val="00DE4737"/>
    <w:rsid w:val="00F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71ED"/>
  <w15:chartTrackingRefBased/>
  <w15:docId w15:val="{89577C2C-509A-4F2A-B7FB-3D59B0F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6E6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6E6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76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E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.nogueira.cabral@gmail.com" TargetMode="External"/><Relationship Id="rId13" Type="http://schemas.openxmlformats.org/officeDocument/2006/relationships/hyperlink" Target="https://apps.google.com/me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pps.google.com/me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&amp;cad=rja&amp;uact=8&amp;ved=2ahUKEwjMtvHQ4NbpAhXHEbkGHf7_D24QFjAAegQIDBAC&amp;url=https%3A%2F%2Fmyaccount.google.com%2Fintro%3Fhl%3Dpt-BR&amp;usg=AOvVaw2hauLPVV_ljaApq6-LF-m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scielo.php?script=sci_arttext&amp;pid=S0080-21072012000100007&amp;lng=en&amp;nrm=iso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0964418184560194" TargetMode="External"/><Relationship Id="rId14" Type="http://schemas.openxmlformats.org/officeDocument/2006/relationships/hyperlink" Target="https://www.scielo.br/pdf/rac/v19nspe/1415-6555-rac-19-spe-00038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Nogueira</dc:creator>
  <cp:keywords/>
  <dc:description/>
  <cp:lastModifiedBy>Lucas Nogueira</cp:lastModifiedBy>
  <cp:revision>9</cp:revision>
  <dcterms:created xsi:type="dcterms:W3CDTF">2020-05-27T23:38:00Z</dcterms:created>
  <dcterms:modified xsi:type="dcterms:W3CDTF">2020-05-28T15:51:00Z</dcterms:modified>
</cp:coreProperties>
</file>